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52377" w14:textId="38AC5E27" w:rsidR="00797D3D" w:rsidRDefault="00045BF5" w:rsidP="00B6213F">
      <w:pPr>
        <w:pStyle w:val="Title"/>
      </w:pPr>
      <w:r w:rsidRPr="00045BF5">
        <w:t>Infrastructure Investment and Jobs Act</w:t>
      </w:r>
      <w:r>
        <w:t xml:space="preserve"> </w:t>
      </w:r>
      <w:r w:rsidR="00B6213F">
        <w:t>S</w:t>
      </w:r>
      <w:r w:rsidR="00F81F73">
        <w:t xml:space="preserve">ummary </w:t>
      </w:r>
    </w:p>
    <w:p w14:paraId="1B98605E" w14:textId="68A80FCD" w:rsidR="00F81F73" w:rsidRPr="001B1A71" w:rsidRDefault="00F81F73">
      <w:pPr>
        <w:pBdr>
          <w:bottom w:val="single" w:sz="6" w:space="1" w:color="auto"/>
        </w:pBdr>
        <w:rPr>
          <w:rStyle w:val="BookTitle"/>
          <w:b w:val="0"/>
          <w:bCs w:val="0"/>
          <w:i w:val="0"/>
          <w:iCs w:val="0"/>
          <w:sz w:val="24"/>
          <w:szCs w:val="24"/>
        </w:rPr>
      </w:pPr>
      <w:r w:rsidRPr="00F74B17">
        <w:rPr>
          <w:rStyle w:val="BookTitle"/>
          <w:sz w:val="28"/>
          <w:szCs w:val="28"/>
        </w:rPr>
        <w:t>H.R. 3684</w:t>
      </w:r>
      <w:r w:rsidR="001B1A71">
        <w:rPr>
          <w:rStyle w:val="BookTitle"/>
          <w:sz w:val="28"/>
          <w:szCs w:val="28"/>
        </w:rPr>
        <w:tab/>
      </w:r>
      <w:r w:rsidR="001B1A71">
        <w:rPr>
          <w:rStyle w:val="BookTitle"/>
          <w:sz w:val="28"/>
          <w:szCs w:val="28"/>
        </w:rPr>
        <w:tab/>
      </w:r>
      <w:r w:rsidR="001B1A71">
        <w:rPr>
          <w:rStyle w:val="BookTitle"/>
          <w:sz w:val="28"/>
          <w:szCs w:val="28"/>
        </w:rPr>
        <w:tab/>
      </w:r>
      <w:r w:rsidR="001B1A71">
        <w:rPr>
          <w:rStyle w:val="BookTitle"/>
          <w:sz w:val="28"/>
          <w:szCs w:val="28"/>
        </w:rPr>
        <w:tab/>
      </w:r>
      <w:r w:rsidR="001B1A71">
        <w:rPr>
          <w:rStyle w:val="BookTitle"/>
          <w:sz w:val="28"/>
          <w:szCs w:val="28"/>
        </w:rPr>
        <w:tab/>
      </w:r>
      <w:r w:rsidR="001B1A71">
        <w:rPr>
          <w:rStyle w:val="BookTitle"/>
          <w:sz w:val="28"/>
          <w:szCs w:val="28"/>
        </w:rPr>
        <w:tab/>
      </w:r>
      <w:r w:rsidR="001B1A71">
        <w:rPr>
          <w:rStyle w:val="BookTitle"/>
          <w:sz w:val="28"/>
          <w:szCs w:val="28"/>
        </w:rPr>
        <w:tab/>
      </w:r>
      <w:r w:rsidR="001B1A71">
        <w:rPr>
          <w:rStyle w:val="BookTitle"/>
          <w:sz w:val="28"/>
          <w:szCs w:val="28"/>
        </w:rPr>
        <w:tab/>
        <w:t xml:space="preserve">       </w:t>
      </w:r>
      <w:r w:rsidR="003B1074">
        <w:rPr>
          <w:rStyle w:val="BookTitle"/>
          <w:sz w:val="28"/>
          <w:szCs w:val="28"/>
        </w:rPr>
        <w:tab/>
        <w:t xml:space="preserve">         </w:t>
      </w:r>
      <w:r w:rsidR="001B1A71" w:rsidRPr="001B1A71">
        <w:rPr>
          <w:rStyle w:val="BookTitle"/>
          <w:b w:val="0"/>
          <w:bCs w:val="0"/>
          <w:i w:val="0"/>
          <w:iCs w:val="0"/>
          <w:sz w:val="24"/>
          <w:szCs w:val="24"/>
        </w:rPr>
        <w:t>August 2, 2021</w:t>
      </w:r>
    </w:p>
    <w:p w14:paraId="37D02C9C" w14:textId="6CAB07CE" w:rsidR="00C007BD" w:rsidRDefault="00C007BD" w:rsidP="008B621C">
      <w:r w:rsidRPr="00C007BD">
        <w:rPr>
          <w:rStyle w:val="SubtleEmphasis"/>
        </w:rPr>
        <w:t xml:space="preserve">$43.426 billion in new funding for water infrastructure. The legislation must still pass the full U.S. Senate by a vote of 60+ and a majority of the U.S. House before it is sent to President Biden to sign into law. </w:t>
      </w:r>
    </w:p>
    <w:p w14:paraId="0EE04593" w14:textId="4B7A760C" w:rsidR="00725C68" w:rsidRDefault="00F81F73" w:rsidP="003B1074">
      <w:pPr>
        <w:pStyle w:val="Heading1"/>
      </w:pPr>
      <w:r>
        <w:t xml:space="preserve">DIVISION E—DRINKING WATER AND WASTEWATER INFRASTRUCTURE </w:t>
      </w:r>
    </w:p>
    <w:p w14:paraId="3847ECCA" w14:textId="5980D3A6" w:rsidR="00F81F73" w:rsidRDefault="00F81F73" w:rsidP="00B6213F">
      <w:pPr>
        <w:pStyle w:val="Heading2"/>
      </w:pPr>
      <w:r>
        <w:t>TITLE I—DRINKING WATER</w:t>
      </w:r>
      <w:r w:rsidR="00C047EE">
        <w:t xml:space="preserve"> </w:t>
      </w:r>
      <w:r w:rsidR="00AA0523">
        <w:t xml:space="preserve">[AUTHORIZATIONS] </w:t>
      </w:r>
    </w:p>
    <w:p w14:paraId="3FA05946" w14:textId="20F7EA79" w:rsidR="00F81F73" w:rsidRPr="00712F37" w:rsidRDefault="00F81F73" w:rsidP="00F81F73">
      <w:pPr>
        <w:rPr>
          <w:b/>
          <w:bCs/>
        </w:rPr>
      </w:pPr>
      <w:r w:rsidRPr="00712F37">
        <w:rPr>
          <w:b/>
          <w:bCs/>
        </w:rPr>
        <w:t>Sec. 50101. Technical assistance and grants for emergencies affecting public water systems</w:t>
      </w:r>
      <w:r w:rsidR="00EE029C">
        <w:rPr>
          <w:b/>
          <w:bCs/>
        </w:rPr>
        <w:t xml:space="preserve"> (page 1887)</w:t>
      </w:r>
    </w:p>
    <w:p w14:paraId="1987788C" w14:textId="6F4B66C9" w:rsidR="00F81F73" w:rsidRDefault="00F81F73" w:rsidP="00F81F73">
      <w:pPr>
        <w:ind w:left="720"/>
      </w:pPr>
      <w:r>
        <w:t>EPA must submit to Congress a report on the compliance of community water systems and wastewater systems with environmental, health, and safety requirements under this title, including water quality sampling, testing, and reporting requirements and determine whether community water systems and wastewater systems maintain asset management plans</w:t>
      </w:r>
      <w:r w:rsidR="00712F37">
        <w:t xml:space="preserve">. </w:t>
      </w:r>
    </w:p>
    <w:p w14:paraId="3AB312C6" w14:textId="57359D86" w:rsidR="00712F37" w:rsidRDefault="00712F37" w:rsidP="00F81F73">
      <w:pPr>
        <w:ind w:left="720"/>
      </w:pPr>
      <w:r w:rsidRPr="00712F37">
        <w:t>Authorization of appropriations: $35M per year for FY22-26</w:t>
      </w:r>
      <w:r>
        <w:t xml:space="preserve">; </w:t>
      </w:r>
      <w:r>
        <w:rPr>
          <w:rFonts w:ascii="Museo Sans 300" w:hAnsi="Museo Sans 300"/>
          <w:bCs/>
          <w:color w:val="000000" w:themeColor="text1"/>
        </w:rPr>
        <w:t>Administrator may provide TA to state-based nonprofit organizations that are governed by community water systems.</w:t>
      </w:r>
    </w:p>
    <w:p w14:paraId="058DAA53" w14:textId="0A21A718" w:rsidR="00F81F73" w:rsidRPr="00712F37" w:rsidRDefault="00F81F73" w:rsidP="00F81F73">
      <w:pPr>
        <w:rPr>
          <w:b/>
          <w:bCs/>
        </w:rPr>
      </w:pPr>
      <w:r w:rsidRPr="00712F37">
        <w:rPr>
          <w:b/>
          <w:bCs/>
        </w:rPr>
        <w:t>Sec. 50102. Drinking water State revolving loan funds</w:t>
      </w:r>
      <w:r w:rsidR="00EE029C">
        <w:rPr>
          <w:b/>
          <w:bCs/>
        </w:rPr>
        <w:t xml:space="preserve"> (page 1890)</w:t>
      </w:r>
    </w:p>
    <w:p w14:paraId="7537E19E" w14:textId="77777777" w:rsidR="00712F37" w:rsidRDefault="00712F37" w:rsidP="00712F37">
      <w:pPr>
        <w:ind w:left="720"/>
      </w:pPr>
      <w:r>
        <w:t>Authorization of appropriations: $14.65B for FY22-26</w:t>
      </w:r>
    </w:p>
    <w:p w14:paraId="7BD76CD8" w14:textId="77777777" w:rsidR="00712F37" w:rsidRDefault="00712F37" w:rsidP="00712F37">
      <w:pPr>
        <w:pStyle w:val="ListParagraph"/>
        <w:numPr>
          <w:ilvl w:val="0"/>
          <w:numId w:val="2"/>
        </w:numPr>
        <w:spacing w:after="0"/>
      </w:pPr>
      <w:r>
        <w:t>$2.4B for FY22</w:t>
      </w:r>
    </w:p>
    <w:p w14:paraId="1277A3D1" w14:textId="77777777" w:rsidR="00712F37" w:rsidRDefault="00712F37" w:rsidP="00712F37">
      <w:pPr>
        <w:pStyle w:val="ListParagraph"/>
        <w:numPr>
          <w:ilvl w:val="0"/>
          <w:numId w:val="2"/>
        </w:numPr>
        <w:spacing w:after="0"/>
      </w:pPr>
      <w:r>
        <w:t>$2.75B for FY23</w:t>
      </w:r>
    </w:p>
    <w:p w14:paraId="12D43A75" w14:textId="77777777" w:rsidR="00712F37" w:rsidRDefault="00712F37" w:rsidP="00712F37">
      <w:pPr>
        <w:pStyle w:val="ListParagraph"/>
        <w:numPr>
          <w:ilvl w:val="0"/>
          <w:numId w:val="2"/>
        </w:numPr>
        <w:spacing w:after="0"/>
      </w:pPr>
      <w:r>
        <w:t>$3.0B for FY24</w:t>
      </w:r>
    </w:p>
    <w:p w14:paraId="72D35073" w14:textId="77777777" w:rsidR="00712F37" w:rsidRDefault="00712F37" w:rsidP="00712F37">
      <w:pPr>
        <w:pStyle w:val="ListParagraph"/>
        <w:numPr>
          <w:ilvl w:val="0"/>
          <w:numId w:val="2"/>
        </w:numPr>
        <w:spacing w:after="0"/>
      </w:pPr>
      <w:r>
        <w:t>$3.25B for FY25</w:t>
      </w:r>
    </w:p>
    <w:p w14:paraId="1FF41011" w14:textId="77777777" w:rsidR="00712F37" w:rsidRDefault="00712F37" w:rsidP="00712F37">
      <w:pPr>
        <w:pStyle w:val="ListParagraph"/>
        <w:numPr>
          <w:ilvl w:val="0"/>
          <w:numId w:val="2"/>
        </w:numPr>
      </w:pPr>
      <w:r>
        <w:t>$3.25B for FY26</w:t>
      </w:r>
    </w:p>
    <w:p w14:paraId="176BBB7B" w14:textId="4AA7BC6A" w:rsidR="00712F37" w:rsidRDefault="00712F37" w:rsidP="00712F37">
      <w:pPr>
        <w:ind w:left="720"/>
      </w:pPr>
      <w:r>
        <w:t>Additional subsidy: to the extent that there are sufficient applications for loans to disadvantaged communities, additional subsidy may not be less than 12 percent. A loan from a State loan fund with an interest rate equal to or greater than 0 percent shall not be considered additional subsidization for purposes of this subsection</w:t>
      </w:r>
    </w:p>
    <w:p w14:paraId="26CBE81A" w14:textId="1700F31A" w:rsidR="00F81F73" w:rsidRPr="00712F37" w:rsidRDefault="00F81F73" w:rsidP="00F81F73">
      <w:pPr>
        <w:rPr>
          <w:b/>
          <w:bCs/>
        </w:rPr>
      </w:pPr>
      <w:r w:rsidRPr="00712F37">
        <w:rPr>
          <w:b/>
          <w:bCs/>
        </w:rPr>
        <w:t>Sec. 50103. Source water petition program</w:t>
      </w:r>
      <w:r w:rsidR="00EE029C">
        <w:rPr>
          <w:b/>
          <w:bCs/>
        </w:rPr>
        <w:t xml:space="preserve"> </w:t>
      </w:r>
      <w:r w:rsidR="006E5031">
        <w:rPr>
          <w:b/>
          <w:bCs/>
        </w:rPr>
        <w:t>(page 1892)</w:t>
      </w:r>
    </w:p>
    <w:p w14:paraId="506A4030" w14:textId="3EE9120B" w:rsidR="00712F37" w:rsidRDefault="00712F37" w:rsidP="00F81F73">
      <w:r>
        <w:tab/>
        <w:t>Clarification on counties; now includes unincorporated areas.</w:t>
      </w:r>
    </w:p>
    <w:p w14:paraId="7793FEE4" w14:textId="25DD1E8A" w:rsidR="00F81F73" w:rsidRPr="00712F37" w:rsidRDefault="00F81F73" w:rsidP="00F81F73">
      <w:pPr>
        <w:rPr>
          <w:b/>
          <w:bCs/>
        </w:rPr>
      </w:pPr>
      <w:r w:rsidRPr="00712F37">
        <w:rPr>
          <w:b/>
          <w:bCs/>
        </w:rPr>
        <w:t>Sec. 50104. Assistance for small and disadvantaged communities</w:t>
      </w:r>
      <w:r w:rsidR="006E5031">
        <w:rPr>
          <w:b/>
          <w:bCs/>
        </w:rPr>
        <w:t xml:space="preserve"> (page 1893)</w:t>
      </w:r>
    </w:p>
    <w:p w14:paraId="1D480299" w14:textId="77777777" w:rsidR="00712F37" w:rsidRDefault="00712F37" w:rsidP="00712F37">
      <w:r>
        <w:tab/>
        <w:t>Authorization of appropriations: $510M for FY22-26</w:t>
      </w:r>
    </w:p>
    <w:p w14:paraId="6E986E03" w14:textId="77777777" w:rsidR="00712F37" w:rsidRDefault="00712F37" w:rsidP="00712F37">
      <w:pPr>
        <w:pStyle w:val="ListParagraph"/>
        <w:numPr>
          <w:ilvl w:val="0"/>
          <w:numId w:val="1"/>
        </w:numPr>
      </w:pPr>
      <w:r>
        <w:t>$70M for FY22</w:t>
      </w:r>
    </w:p>
    <w:p w14:paraId="68C15F66" w14:textId="77777777" w:rsidR="00712F37" w:rsidRDefault="00712F37" w:rsidP="00712F37">
      <w:pPr>
        <w:pStyle w:val="ListParagraph"/>
        <w:numPr>
          <w:ilvl w:val="0"/>
          <w:numId w:val="1"/>
        </w:numPr>
      </w:pPr>
      <w:r>
        <w:t>$80M for FY23</w:t>
      </w:r>
    </w:p>
    <w:p w14:paraId="5D75C510" w14:textId="77777777" w:rsidR="00712F37" w:rsidRDefault="00712F37" w:rsidP="00712F37">
      <w:pPr>
        <w:pStyle w:val="ListParagraph"/>
        <w:numPr>
          <w:ilvl w:val="0"/>
          <w:numId w:val="1"/>
        </w:numPr>
      </w:pPr>
      <w:r>
        <w:t>$100M for FY24</w:t>
      </w:r>
    </w:p>
    <w:p w14:paraId="0A15DE11" w14:textId="77777777" w:rsidR="00712F37" w:rsidRDefault="00712F37" w:rsidP="00712F37">
      <w:pPr>
        <w:pStyle w:val="ListParagraph"/>
        <w:numPr>
          <w:ilvl w:val="0"/>
          <w:numId w:val="1"/>
        </w:numPr>
      </w:pPr>
      <w:r>
        <w:lastRenderedPageBreak/>
        <w:t>$120M for FY 25</w:t>
      </w:r>
    </w:p>
    <w:p w14:paraId="66D5B56C" w14:textId="6BC17433" w:rsidR="00712F37" w:rsidRDefault="00712F37" w:rsidP="00712F37">
      <w:pPr>
        <w:pStyle w:val="ListParagraph"/>
        <w:numPr>
          <w:ilvl w:val="0"/>
          <w:numId w:val="1"/>
        </w:numPr>
      </w:pPr>
      <w:r>
        <w:t>$140M for FY26</w:t>
      </w:r>
    </w:p>
    <w:p w14:paraId="7C158297" w14:textId="53357E06" w:rsidR="00712F37" w:rsidRDefault="00712F37" w:rsidP="00712F37">
      <w:pPr>
        <w:ind w:left="720"/>
      </w:pPr>
      <w:r>
        <w:t xml:space="preserve">Small, rural, and disadvantaged communities are eligible to receive a waiver on the 10% non-federal cost sharing requirement if the Administrator determines they will be unable to pay. Also includes </w:t>
      </w:r>
      <w:r w:rsidR="00B4779E">
        <w:t xml:space="preserve">$20M </w:t>
      </w:r>
      <w:r>
        <w:t>competitive grant program to connect people to public water systems.</w:t>
      </w:r>
    </w:p>
    <w:p w14:paraId="03A65BAE" w14:textId="3F96076A" w:rsidR="00F81F73" w:rsidRPr="00B4779E" w:rsidRDefault="00F81F73" w:rsidP="00F81F73">
      <w:pPr>
        <w:rPr>
          <w:b/>
          <w:bCs/>
        </w:rPr>
      </w:pPr>
      <w:r w:rsidRPr="00B4779E">
        <w:rPr>
          <w:b/>
          <w:bCs/>
        </w:rPr>
        <w:t>Sec. 50105. Reducing lead in drinking water</w:t>
      </w:r>
      <w:r w:rsidR="006E5031">
        <w:rPr>
          <w:b/>
          <w:bCs/>
        </w:rPr>
        <w:t xml:space="preserve"> </w:t>
      </w:r>
      <w:r w:rsidR="009F34B4">
        <w:rPr>
          <w:b/>
          <w:bCs/>
        </w:rPr>
        <w:t>(page 1901)</w:t>
      </w:r>
    </w:p>
    <w:p w14:paraId="2EEA68FA" w14:textId="4F00BB2A" w:rsidR="00712F37" w:rsidRDefault="00712F37" w:rsidP="00B4779E">
      <w:pPr>
        <w:ind w:left="720"/>
      </w:pPr>
      <w:r>
        <w:t xml:space="preserve">Authorization of appropriations: $500M for FY22-26, $100M per year. Priority for disadvantaged communities </w:t>
      </w:r>
      <w:r w:rsidR="00B4779E">
        <w:t xml:space="preserve">and households </w:t>
      </w:r>
      <w:r>
        <w:t xml:space="preserve">based on affordability criteria. </w:t>
      </w:r>
      <w:r w:rsidR="00B4779E">
        <w:t xml:space="preserve">Creation of $10M </w:t>
      </w:r>
      <w:r>
        <w:t>Lead inventorying utilization grant pilot program</w:t>
      </w:r>
      <w:r w:rsidR="00B4779E">
        <w:t xml:space="preserve"> for water systems to carry out lead reduction projects that are demonstrated to exist or are suspected to exist, based on available data, information, or resources, including existing lead inventorying of those eligible entities.</w:t>
      </w:r>
    </w:p>
    <w:p w14:paraId="2017D697" w14:textId="3C508133" w:rsidR="00F81F73" w:rsidRPr="001A0665" w:rsidRDefault="00F81F73" w:rsidP="00F81F73">
      <w:pPr>
        <w:rPr>
          <w:b/>
          <w:bCs/>
        </w:rPr>
      </w:pPr>
      <w:r w:rsidRPr="001A0665">
        <w:rPr>
          <w:b/>
          <w:bCs/>
        </w:rPr>
        <w:t>Sec. 50106. Operational sustainability of small public water systems</w:t>
      </w:r>
      <w:r w:rsidR="009F34B4">
        <w:rPr>
          <w:b/>
          <w:bCs/>
        </w:rPr>
        <w:t xml:space="preserve"> (</w:t>
      </w:r>
      <w:r w:rsidR="00CE1652">
        <w:rPr>
          <w:b/>
          <w:bCs/>
        </w:rPr>
        <w:t xml:space="preserve">page </w:t>
      </w:r>
      <w:r w:rsidR="009F34B4">
        <w:rPr>
          <w:b/>
          <w:bCs/>
        </w:rPr>
        <w:t>1906)</w:t>
      </w:r>
    </w:p>
    <w:p w14:paraId="623E310F" w14:textId="1554A3FB" w:rsidR="00B4779E" w:rsidRDefault="00B4779E" w:rsidP="001A0665">
      <w:pPr>
        <w:ind w:left="720"/>
      </w:pPr>
      <w:r>
        <w:t>Authorization of appropriations: $250M for FY22-26, $50M per year. Grants to improve operational sustainability,</w:t>
      </w:r>
      <w:r w:rsidR="001A0665">
        <w:t xml:space="preserve"> defined as identification and prevention of potable water loss due to leaks, breaks, and other metering or infrastructure failures, for small systems (serving less than 10,000)</w:t>
      </w:r>
    </w:p>
    <w:p w14:paraId="2AEB3AC0" w14:textId="705AB758" w:rsidR="00F81F73" w:rsidRPr="001A0665" w:rsidRDefault="00F81F73" w:rsidP="00F81F73">
      <w:pPr>
        <w:rPr>
          <w:b/>
          <w:bCs/>
        </w:rPr>
      </w:pPr>
      <w:r w:rsidRPr="001A0665">
        <w:rPr>
          <w:b/>
          <w:bCs/>
        </w:rPr>
        <w:t>Sec. 50107. Midsize and large drinking water system infrastructure resilience and sustainability program</w:t>
      </w:r>
      <w:r w:rsidR="00CE1652">
        <w:rPr>
          <w:b/>
          <w:bCs/>
        </w:rPr>
        <w:t xml:space="preserve"> (page 1912)</w:t>
      </w:r>
    </w:p>
    <w:p w14:paraId="0EDBC897" w14:textId="0EB64098" w:rsidR="001A0665" w:rsidRDefault="001A0665" w:rsidP="001A0665">
      <w:pPr>
        <w:ind w:left="720"/>
      </w:pPr>
      <w:r w:rsidRPr="001A0665">
        <w:t>Authorization of appropriations: $250M for FY22-26, $50M per year</w:t>
      </w:r>
      <w:r>
        <w:t>. Creation of a grant program for water systems serving more than 10,000 people to increase resilience to natural hazards and extreme weather events and to reduce cybersecurity vulnerabilities. Grants can apply to planning, design, construction, implementation, operation, or maintenance</w:t>
      </w:r>
      <w:r w:rsidR="00EB39B1">
        <w:t xml:space="preserve"> of eligible projects. </w:t>
      </w:r>
    </w:p>
    <w:p w14:paraId="1D39AA79" w14:textId="4974D5C8" w:rsidR="00F81F73" w:rsidRPr="00EB39B1" w:rsidRDefault="00F81F73" w:rsidP="00F81F73">
      <w:pPr>
        <w:rPr>
          <w:b/>
          <w:bCs/>
        </w:rPr>
      </w:pPr>
      <w:r w:rsidRPr="00EB39B1">
        <w:rPr>
          <w:b/>
          <w:bCs/>
        </w:rPr>
        <w:t>Sec. 50108. Needs assessment for nationwide rural and urban low-income community water assistance</w:t>
      </w:r>
      <w:r w:rsidR="00974B36">
        <w:rPr>
          <w:b/>
          <w:bCs/>
        </w:rPr>
        <w:t xml:space="preserve"> (page 1917)</w:t>
      </w:r>
    </w:p>
    <w:p w14:paraId="1733FCAE" w14:textId="7DAC01F9" w:rsidR="00EB39B1" w:rsidRDefault="00EB39B1" w:rsidP="00674E17">
      <w:pPr>
        <w:ind w:left="720"/>
      </w:pPr>
      <w:r>
        <w:rPr>
          <w:rFonts w:ascii="Museo Sans 300" w:hAnsi="Museo Sans 300"/>
          <w:bCs/>
          <w:color w:val="000000" w:themeColor="text1"/>
        </w:rPr>
        <w:t xml:space="preserve">Authorizes an EPA needs assessment for a nationwide low-income water assistance program, defining and assessing affordability, </w:t>
      </w:r>
      <w:r w:rsidR="00C73ABF">
        <w:rPr>
          <w:rFonts w:ascii="Museo Sans 300" w:hAnsi="Museo Sans 300"/>
          <w:bCs/>
          <w:color w:val="000000" w:themeColor="text1"/>
        </w:rPr>
        <w:t xml:space="preserve">developing a methodology </w:t>
      </w:r>
      <w:r w:rsidR="00DE04F1">
        <w:rPr>
          <w:rFonts w:ascii="Museo Sans 300" w:hAnsi="Museo Sans 300"/>
          <w:bCs/>
          <w:color w:val="000000" w:themeColor="text1"/>
        </w:rPr>
        <w:t xml:space="preserve">and criteria for determining affordability, and recommendations to </w:t>
      </w:r>
      <w:r w:rsidR="00674E17">
        <w:rPr>
          <w:rFonts w:ascii="Museo Sans 300" w:hAnsi="Museo Sans 300"/>
          <w:bCs/>
          <w:color w:val="000000" w:themeColor="text1"/>
        </w:rPr>
        <w:t>increase affordable access to water service.</w:t>
      </w:r>
      <w:r w:rsidR="00C73ABF">
        <w:rPr>
          <w:rFonts w:ascii="Museo Sans 300" w:hAnsi="Museo Sans 300"/>
          <w:bCs/>
          <w:color w:val="000000" w:themeColor="text1"/>
        </w:rPr>
        <w:t xml:space="preserve"> </w:t>
      </w:r>
    </w:p>
    <w:p w14:paraId="484DABD0" w14:textId="023117EB" w:rsidR="00F81F73" w:rsidRPr="007F4BB8" w:rsidRDefault="00F81F73" w:rsidP="00F81F73">
      <w:pPr>
        <w:rPr>
          <w:b/>
          <w:bCs/>
        </w:rPr>
      </w:pPr>
      <w:r w:rsidRPr="007F4BB8">
        <w:rPr>
          <w:b/>
          <w:bCs/>
        </w:rPr>
        <w:t>Sec. 50109. Rural and low-income water assistance pilot program</w:t>
      </w:r>
      <w:r w:rsidR="00974B36">
        <w:rPr>
          <w:b/>
          <w:bCs/>
        </w:rPr>
        <w:t xml:space="preserve"> (</w:t>
      </w:r>
      <w:r w:rsidR="00010175">
        <w:rPr>
          <w:b/>
          <w:bCs/>
        </w:rPr>
        <w:t>page 1923)</w:t>
      </w:r>
    </w:p>
    <w:p w14:paraId="309F10BA" w14:textId="629CB200" w:rsidR="00C60D22" w:rsidRDefault="004F6F7B" w:rsidP="007F4BB8">
      <w:pPr>
        <w:ind w:left="720"/>
      </w:pPr>
      <w:r>
        <w:t xml:space="preserve">Directs EPA to establish a pilot program to award grants </w:t>
      </w:r>
      <w:r w:rsidR="007F4BB8">
        <w:t>for</w:t>
      </w:r>
      <w:r>
        <w:t xml:space="preserve"> </w:t>
      </w:r>
      <w:r w:rsidR="007F4BB8">
        <w:t>community water systems</w:t>
      </w:r>
      <w:r>
        <w:t xml:space="preserve"> to develop and implement programs to assist qualifying households with need in maintaining access to drinking water and wastewater </w:t>
      </w:r>
      <w:r w:rsidR="007F4BB8">
        <w:t xml:space="preserve">services. The grants can fund programs that offer </w:t>
      </w:r>
      <w:r w:rsidR="00C60D22">
        <w:t>direct financial assistance</w:t>
      </w:r>
      <w:r w:rsidR="007F4BB8">
        <w:t>,</w:t>
      </w:r>
      <w:r w:rsidR="00C60D22">
        <w:t xml:space="preserve"> a lifeline rate</w:t>
      </w:r>
      <w:r w:rsidR="007F4BB8">
        <w:t>,</w:t>
      </w:r>
      <w:r w:rsidR="00C60D22">
        <w:t xml:space="preserve"> bill discounting</w:t>
      </w:r>
      <w:r w:rsidR="007F4BB8">
        <w:t xml:space="preserve">, </w:t>
      </w:r>
      <w:r w:rsidR="00C60D22">
        <w:t>special hardship provisions</w:t>
      </w:r>
      <w:r w:rsidR="007F4BB8">
        <w:t xml:space="preserve">, </w:t>
      </w:r>
      <w:r w:rsidR="00C60D22">
        <w:t>a percentage-of-income payment plan</w:t>
      </w:r>
      <w:r w:rsidR="007F4BB8">
        <w:t>, and/</w:t>
      </w:r>
      <w:r w:rsidR="00C60D22">
        <w:t>or debt relief</w:t>
      </w:r>
      <w:r w:rsidR="007F4BB8">
        <w:t xml:space="preserve">. </w:t>
      </w:r>
    </w:p>
    <w:p w14:paraId="66C52BD1" w14:textId="3F55CD85" w:rsidR="00F81F73" w:rsidRPr="005320E2" w:rsidRDefault="00F81F73" w:rsidP="00F81F73">
      <w:pPr>
        <w:rPr>
          <w:b/>
          <w:bCs/>
        </w:rPr>
      </w:pPr>
      <w:r w:rsidRPr="005320E2">
        <w:rPr>
          <w:b/>
          <w:bCs/>
        </w:rPr>
        <w:t>Sec. 50110. Lead contamination in school drinking water</w:t>
      </w:r>
      <w:r w:rsidR="00010175">
        <w:rPr>
          <w:b/>
          <w:bCs/>
        </w:rPr>
        <w:t xml:space="preserve"> (page 1929)</w:t>
      </w:r>
    </w:p>
    <w:p w14:paraId="7BF1CD0E" w14:textId="19A63044" w:rsidR="005320E2" w:rsidRDefault="005320E2" w:rsidP="005320E2">
      <w:pPr>
        <w:spacing w:after="0"/>
      </w:pPr>
      <w:r>
        <w:tab/>
        <w:t xml:space="preserve">Authorization of appropriations: $200M for FY22-26: </w:t>
      </w:r>
    </w:p>
    <w:p w14:paraId="06548D1F" w14:textId="77777777" w:rsidR="005320E2" w:rsidRDefault="005320E2" w:rsidP="005320E2">
      <w:pPr>
        <w:pStyle w:val="ListParagraph"/>
        <w:numPr>
          <w:ilvl w:val="0"/>
          <w:numId w:val="3"/>
        </w:numPr>
        <w:spacing w:after="0"/>
      </w:pPr>
      <w:r>
        <w:t>$30M for FY22</w:t>
      </w:r>
    </w:p>
    <w:p w14:paraId="74B69BA0" w14:textId="77777777" w:rsidR="005320E2" w:rsidRDefault="005320E2" w:rsidP="005320E2">
      <w:pPr>
        <w:pStyle w:val="ListParagraph"/>
        <w:numPr>
          <w:ilvl w:val="0"/>
          <w:numId w:val="3"/>
        </w:numPr>
        <w:spacing w:after="0"/>
      </w:pPr>
      <w:r>
        <w:lastRenderedPageBreak/>
        <w:t>$35M for FY23</w:t>
      </w:r>
    </w:p>
    <w:p w14:paraId="1C7D4043" w14:textId="77777777" w:rsidR="005320E2" w:rsidRDefault="005320E2" w:rsidP="005320E2">
      <w:pPr>
        <w:pStyle w:val="ListParagraph"/>
        <w:numPr>
          <w:ilvl w:val="0"/>
          <w:numId w:val="3"/>
        </w:numPr>
        <w:spacing w:after="0"/>
      </w:pPr>
      <w:r>
        <w:t>$40M for FY24</w:t>
      </w:r>
    </w:p>
    <w:p w14:paraId="0C171CFD" w14:textId="77777777" w:rsidR="005320E2" w:rsidRDefault="005320E2" w:rsidP="005320E2">
      <w:pPr>
        <w:pStyle w:val="ListParagraph"/>
        <w:numPr>
          <w:ilvl w:val="0"/>
          <w:numId w:val="3"/>
        </w:numPr>
        <w:spacing w:after="0"/>
      </w:pPr>
      <w:r>
        <w:t>$45M for FY25</w:t>
      </w:r>
    </w:p>
    <w:p w14:paraId="6DBFD6CC" w14:textId="77777777" w:rsidR="005320E2" w:rsidRDefault="005320E2" w:rsidP="005320E2">
      <w:pPr>
        <w:pStyle w:val="ListParagraph"/>
        <w:numPr>
          <w:ilvl w:val="0"/>
          <w:numId w:val="3"/>
        </w:numPr>
        <w:spacing w:after="0"/>
      </w:pPr>
      <w:r>
        <w:t>$50M for FY26</w:t>
      </w:r>
    </w:p>
    <w:p w14:paraId="56230205" w14:textId="42249F4B" w:rsidR="005320E2" w:rsidRDefault="00D3421B" w:rsidP="005320E2">
      <w:pPr>
        <w:ind w:left="720"/>
      </w:pPr>
      <w:r>
        <w:t xml:space="preserve">Updates </w:t>
      </w:r>
      <w:r w:rsidRPr="00D3421B">
        <w:t>Lead Testing in School and Child Care Program Drinking Water</w:t>
      </w:r>
      <w:r>
        <w:t xml:space="preserve"> WIIN </w:t>
      </w:r>
      <w:r w:rsidR="005320E2">
        <w:t xml:space="preserve">Grants </w:t>
      </w:r>
      <w:r>
        <w:t xml:space="preserve">to include remediation and testing. </w:t>
      </w:r>
    </w:p>
    <w:p w14:paraId="352EE84A" w14:textId="44C08172" w:rsidR="00F81F73" w:rsidRPr="00D5735D" w:rsidRDefault="00F81F73" w:rsidP="00F81F73">
      <w:pPr>
        <w:rPr>
          <w:b/>
          <w:bCs/>
        </w:rPr>
      </w:pPr>
      <w:r w:rsidRPr="00D5735D">
        <w:rPr>
          <w:b/>
          <w:bCs/>
        </w:rPr>
        <w:t>Sec. 50111. Indian reservation drinking water program</w:t>
      </w:r>
      <w:r w:rsidR="00634713">
        <w:rPr>
          <w:b/>
          <w:bCs/>
        </w:rPr>
        <w:t xml:space="preserve"> (page 1934)</w:t>
      </w:r>
    </w:p>
    <w:p w14:paraId="1E81C4DF" w14:textId="7E24DB4C" w:rsidR="00322256" w:rsidRDefault="00D5735D" w:rsidP="00D5735D">
      <w:pPr>
        <w:ind w:left="720"/>
      </w:pPr>
      <w:r w:rsidRPr="00D5735D">
        <w:t>Authorization of appropriations: $250M for FY22-26, $50M per year</w:t>
      </w:r>
      <w:r>
        <w:t>; u</w:t>
      </w:r>
      <w:r w:rsidR="00322256">
        <w:t>pdates Section 2001 of the America’s Water Infrastructure Act of 2018</w:t>
      </w:r>
    </w:p>
    <w:p w14:paraId="63921FEB" w14:textId="0A836E60" w:rsidR="00F81F73" w:rsidRPr="009A540F" w:rsidRDefault="00F81F73" w:rsidP="00F81F73">
      <w:pPr>
        <w:rPr>
          <w:b/>
          <w:bCs/>
        </w:rPr>
      </w:pPr>
      <w:r w:rsidRPr="009A540F">
        <w:rPr>
          <w:b/>
          <w:bCs/>
        </w:rPr>
        <w:t>Sec. 50112. Advanced drinking water technologies</w:t>
      </w:r>
      <w:r w:rsidR="00956FE8">
        <w:rPr>
          <w:b/>
          <w:bCs/>
        </w:rPr>
        <w:t xml:space="preserve"> (page 1938)</w:t>
      </w:r>
    </w:p>
    <w:p w14:paraId="43F8C4FE" w14:textId="05FF090F" w:rsidR="009A540F" w:rsidRPr="009A540F" w:rsidRDefault="009A540F" w:rsidP="003B1074">
      <w:pPr>
        <w:spacing w:before="1"/>
        <w:ind w:left="720"/>
        <w:rPr>
          <w:rFonts w:ascii="Museo Sans 300" w:hAnsi="Museo Sans 300"/>
          <w:bCs/>
          <w:color w:val="000000" w:themeColor="text1"/>
        </w:rPr>
      </w:pPr>
      <w:r>
        <w:rPr>
          <w:rFonts w:ascii="Museo Sans 300" w:hAnsi="Museo Sans 300"/>
          <w:bCs/>
          <w:color w:val="000000" w:themeColor="text1"/>
        </w:rPr>
        <w:t>Authorization of appropriations: $50M for FY22-26, $10M per year. Authorizes an EPA study assessing emerging technologies that could address cybersecurity and water monitoring issues. Also authorizes a competitive grant program for small and mid-sized public water systems to identify and deploy emerging drinking water technologies</w:t>
      </w:r>
    </w:p>
    <w:p w14:paraId="4FADF018" w14:textId="1C770D0E" w:rsidR="00F81F73" w:rsidRPr="000E3F19" w:rsidRDefault="00F81F73" w:rsidP="00F81F73">
      <w:pPr>
        <w:rPr>
          <w:b/>
          <w:bCs/>
        </w:rPr>
      </w:pPr>
      <w:r w:rsidRPr="000E3F19">
        <w:rPr>
          <w:b/>
          <w:bCs/>
        </w:rPr>
        <w:t>Sec. 50113. Cybersecurity support for public water systems</w:t>
      </w:r>
      <w:r w:rsidR="00956FE8">
        <w:rPr>
          <w:b/>
          <w:bCs/>
        </w:rPr>
        <w:t xml:space="preserve"> (page 1943)</w:t>
      </w:r>
    </w:p>
    <w:p w14:paraId="5110DB8D" w14:textId="19814B34" w:rsidR="000E3F19" w:rsidRDefault="000E3F19" w:rsidP="000E3F19">
      <w:pPr>
        <w:ind w:left="720"/>
      </w:pPr>
      <w:r>
        <w:t xml:space="preserve">Directs </w:t>
      </w:r>
      <w:r w:rsidRPr="000E3F19">
        <w:t xml:space="preserve">EPA and DHS to create a </w:t>
      </w:r>
      <w:r w:rsidR="007103CE">
        <w:t xml:space="preserve">prioritization framework for cybersecurity vulnerabilities </w:t>
      </w:r>
      <w:r w:rsidR="00F547C0">
        <w:t xml:space="preserve">and technical </w:t>
      </w:r>
      <w:r w:rsidR="00A032DA">
        <w:t>cybersecurity support plan for</w:t>
      </w:r>
      <w:r w:rsidRPr="000E3F19">
        <w:t xml:space="preserve"> public water systems that, if degraded or rendered inoperable due to incident, would lead to significant impacts to public health and safety.</w:t>
      </w:r>
    </w:p>
    <w:p w14:paraId="4C781E40" w14:textId="62692C48" w:rsidR="00F81F73" w:rsidRPr="00FC0C59" w:rsidRDefault="00F81F73" w:rsidP="00F81F73">
      <w:pPr>
        <w:rPr>
          <w:b/>
          <w:bCs/>
        </w:rPr>
      </w:pPr>
      <w:r w:rsidRPr="00FC0C59">
        <w:rPr>
          <w:b/>
          <w:bCs/>
        </w:rPr>
        <w:t>Sec. 50114. State response to contaminants</w:t>
      </w:r>
      <w:r w:rsidR="007E2F86">
        <w:rPr>
          <w:b/>
          <w:bCs/>
        </w:rPr>
        <w:t xml:space="preserve"> (page 1948)</w:t>
      </w:r>
    </w:p>
    <w:p w14:paraId="20AB8FBE" w14:textId="0495F400" w:rsidR="00FE5135" w:rsidRDefault="00FE5135" w:rsidP="00FC0C59">
      <w:pPr>
        <w:ind w:left="720"/>
      </w:pPr>
      <w:r>
        <w:t xml:space="preserve">Minor </w:t>
      </w:r>
      <w:r w:rsidR="00FC0C59">
        <w:t xml:space="preserve">word changes for underserved communities to Section 1459A(j)(1) of the Safe Drinking Water Act 17 (42 U.S.C. 300j–19a(j)(1)). </w:t>
      </w:r>
    </w:p>
    <w:p w14:paraId="372D5DD5" w14:textId="3C0A84AC" w:rsidR="00F81F73" w:rsidRPr="00E63559" w:rsidRDefault="00F81F73" w:rsidP="00F81F73">
      <w:pPr>
        <w:rPr>
          <w:b/>
          <w:bCs/>
        </w:rPr>
      </w:pPr>
      <w:r w:rsidRPr="00E63559">
        <w:rPr>
          <w:b/>
          <w:bCs/>
        </w:rPr>
        <w:t>Sec. 50115. Annual study on boil water advisories</w:t>
      </w:r>
      <w:r w:rsidR="007E2F86">
        <w:rPr>
          <w:b/>
          <w:bCs/>
        </w:rPr>
        <w:t xml:space="preserve"> (page 1949)</w:t>
      </w:r>
    </w:p>
    <w:p w14:paraId="69E7DDBE" w14:textId="77B3B5B3" w:rsidR="000469B2" w:rsidRDefault="004E4F05" w:rsidP="000469B2">
      <w:pPr>
        <w:ind w:left="720"/>
      </w:pPr>
      <w:r>
        <w:t>Directs EPA to conduct an annual study on the prevalence of boil water advisories issued in the United States</w:t>
      </w:r>
      <w:r w:rsidR="00E63559">
        <w:t xml:space="preserve">, including a description of the causes of boil water advisories. </w:t>
      </w:r>
    </w:p>
    <w:p w14:paraId="7F32A0F4" w14:textId="77777777" w:rsidR="000469B2" w:rsidRDefault="000469B2" w:rsidP="000469B2">
      <w:pPr>
        <w:pStyle w:val="Heading1"/>
      </w:pPr>
      <w:r>
        <w:t xml:space="preserve">DIVISION G—OTHER AUTHORIZATIONS </w:t>
      </w:r>
    </w:p>
    <w:p w14:paraId="5455B629" w14:textId="77777777" w:rsidR="000469B2" w:rsidRDefault="000469B2" w:rsidP="000469B2">
      <w:pPr>
        <w:pStyle w:val="Heading2"/>
      </w:pPr>
      <w:r>
        <w:t xml:space="preserve">TITLE IX—BUILD AMERICA, BUY AMERICA </w:t>
      </w:r>
    </w:p>
    <w:p w14:paraId="773A371B" w14:textId="77777777" w:rsidR="000469B2" w:rsidRDefault="000469B2" w:rsidP="000469B2">
      <w:pPr>
        <w:pStyle w:val="Heading3"/>
      </w:pPr>
      <w:r>
        <w:t>Subtitle A—Build America, Buy America</w:t>
      </w:r>
    </w:p>
    <w:p w14:paraId="16C18226" w14:textId="059982AF" w:rsidR="000469B2" w:rsidRDefault="000469B2" w:rsidP="00101291">
      <w:pPr>
        <w:pStyle w:val="Heading4"/>
        <w:spacing w:after="240"/>
      </w:pPr>
      <w:r>
        <w:t>PART I—BUY AMERICA SOURCING REQUIREMENTS</w:t>
      </w:r>
    </w:p>
    <w:p w14:paraId="18AAB264" w14:textId="77777777" w:rsidR="000469B2" w:rsidRDefault="000469B2" w:rsidP="000469B2">
      <w:pPr>
        <w:rPr>
          <w:b/>
          <w:bCs/>
        </w:rPr>
      </w:pPr>
      <w:r w:rsidRPr="003B68C0">
        <w:rPr>
          <w:b/>
          <w:bCs/>
        </w:rPr>
        <w:t>Sec. 70914. Application of Buy America Preference (page 2326)</w:t>
      </w:r>
    </w:p>
    <w:p w14:paraId="678A5DD9" w14:textId="77777777" w:rsidR="000469B2" w:rsidRDefault="000469B2" w:rsidP="003B1074">
      <w:pPr>
        <w:ind w:left="720"/>
      </w:pPr>
      <w:r>
        <w:t xml:space="preserve">Expands Buy American requirements that all iron and steel, manufactured products, and construction materials used in federally funded infrastructure projects are produced in the United States. </w:t>
      </w:r>
    </w:p>
    <w:p w14:paraId="423F3E86" w14:textId="77777777" w:rsidR="000469B2" w:rsidRPr="003B1BB0" w:rsidRDefault="000469B2" w:rsidP="003B1074">
      <w:pPr>
        <w:ind w:left="720"/>
      </w:pPr>
      <w:r>
        <w:t xml:space="preserve">A waiver to these requirements may be granted if applying the domestic content procurement preference would be inconsistent with the public interest; the iron, steel, manufactured products,  or construction materials are not produced in the United States in sufficient and </w:t>
      </w:r>
      <w:r>
        <w:lastRenderedPageBreak/>
        <w:t>reasonably available quantities or of a satisfactory quality; or if the inclusion of iron, steel, manufactured products, or construction materials produced in the United States will increase the cost of the overall project by more than 25 percent.</w:t>
      </w:r>
    </w:p>
    <w:p w14:paraId="2C76E618" w14:textId="76AD4A0E" w:rsidR="009B4F2C" w:rsidRDefault="009B4F2C" w:rsidP="000A0344">
      <w:pPr>
        <w:pStyle w:val="Heading1"/>
      </w:pPr>
      <w:r>
        <w:t xml:space="preserve">Division J </w:t>
      </w:r>
      <w:r w:rsidR="000A0344">
        <w:t>–</w:t>
      </w:r>
      <w:r>
        <w:t xml:space="preserve"> Appropriations</w:t>
      </w:r>
    </w:p>
    <w:p w14:paraId="4AFAE672" w14:textId="272C571D" w:rsidR="003B1BB0" w:rsidRDefault="000A0344" w:rsidP="00AA0523">
      <w:pPr>
        <w:pStyle w:val="Heading2"/>
      </w:pPr>
      <w:r>
        <w:t>TITLE VI—DEPARTMENT OF THE INTERIOR, ENVIRONMENT, AND RELATED AGENCIES</w:t>
      </w:r>
      <w:r w:rsidR="00BF0AEA">
        <w:t xml:space="preserve"> </w:t>
      </w:r>
    </w:p>
    <w:p w14:paraId="1C5C6B5B" w14:textId="537E3B85" w:rsidR="003B1BB0" w:rsidRDefault="003B1BB0" w:rsidP="003B1074">
      <w:pPr>
        <w:ind w:firstLine="720"/>
      </w:pPr>
      <w:r>
        <w:t>$1</w:t>
      </w:r>
      <w:r w:rsidR="00AF5961">
        <w:t>.</w:t>
      </w:r>
      <w:r>
        <w:t>7M for Geographic Programs</w:t>
      </w:r>
    </w:p>
    <w:p w14:paraId="5B1D8D10" w14:textId="279E0353" w:rsidR="00AF5961" w:rsidRDefault="00AF5961" w:rsidP="003B1074">
      <w:pPr>
        <w:ind w:firstLine="720"/>
      </w:pPr>
      <w:r>
        <w:t xml:space="preserve">$55.4M for </w:t>
      </w:r>
      <w:r w:rsidR="003B1074">
        <w:t xml:space="preserve">total </w:t>
      </w:r>
      <w:r w:rsidRPr="00AF5961">
        <w:t>State and Tribal Assistance Grants</w:t>
      </w:r>
      <w:r>
        <w:t xml:space="preserve"> </w:t>
      </w:r>
    </w:p>
    <w:p w14:paraId="1FD23A43" w14:textId="196B90BF" w:rsidR="002F3E7E" w:rsidRPr="00A323AA" w:rsidRDefault="002F3E7E" w:rsidP="002F3E7E">
      <w:pPr>
        <w:rPr>
          <w:b/>
          <w:bCs/>
        </w:rPr>
      </w:pPr>
      <w:r w:rsidRPr="00A323AA">
        <w:rPr>
          <w:b/>
          <w:bCs/>
        </w:rPr>
        <w:t>Drinking Water State Revolving Fund</w:t>
      </w:r>
      <w:r w:rsidR="00C667A9">
        <w:rPr>
          <w:b/>
          <w:bCs/>
        </w:rPr>
        <w:t xml:space="preserve"> (p</w:t>
      </w:r>
      <w:r w:rsidR="007E2F86">
        <w:rPr>
          <w:b/>
          <w:bCs/>
        </w:rPr>
        <w:t>a</w:t>
      </w:r>
      <w:r w:rsidR="00C667A9">
        <w:rPr>
          <w:b/>
          <w:bCs/>
        </w:rPr>
        <w:t>g</w:t>
      </w:r>
      <w:r w:rsidR="007E2F86">
        <w:rPr>
          <w:b/>
          <w:bCs/>
        </w:rPr>
        <w:t>e</w:t>
      </w:r>
      <w:r w:rsidR="00C667A9">
        <w:rPr>
          <w:b/>
          <w:bCs/>
        </w:rPr>
        <w:t xml:space="preserve"> 2585)</w:t>
      </w:r>
    </w:p>
    <w:p w14:paraId="6D50F8A3" w14:textId="48AFD8B3" w:rsidR="002F3E7E" w:rsidRDefault="002F3E7E" w:rsidP="0023532F">
      <w:pPr>
        <w:ind w:left="360" w:firstLine="360"/>
      </w:pPr>
      <w:r>
        <w:t>$11.713B for capitalization grants for the DWSRF</w:t>
      </w:r>
    </w:p>
    <w:p w14:paraId="6649A59B" w14:textId="77777777" w:rsidR="00A323AA" w:rsidRDefault="00A323AA" w:rsidP="00A323AA">
      <w:pPr>
        <w:pStyle w:val="ListParagraph"/>
        <w:numPr>
          <w:ilvl w:val="0"/>
          <w:numId w:val="4"/>
        </w:numPr>
        <w:ind w:left="1080"/>
      </w:pPr>
      <w:r>
        <w:t>$1.902B for FY22</w:t>
      </w:r>
    </w:p>
    <w:p w14:paraId="32631E40" w14:textId="77777777" w:rsidR="00A323AA" w:rsidRDefault="00A323AA" w:rsidP="00A323AA">
      <w:pPr>
        <w:pStyle w:val="ListParagraph"/>
        <w:numPr>
          <w:ilvl w:val="0"/>
          <w:numId w:val="4"/>
        </w:numPr>
        <w:ind w:left="1080"/>
      </w:pPr>
      <w:r>
        <w:t>$2.202B for FY23</w:t>
      </w:r>
    </w:p>
    <w:p w14:paraId="1F8C4928" w14:textId="77777777" w:rsidR="00A323AA" w:rsidRDefault="00A323AA" w:rsidP="00A323AA">
      <w:pPr>
        <w:pStyle w:val="ListParagraph"/>
        <w:numPr>
          <w:ilvl w:val="0"/>
          <w:numId w:val="4"/>
        </w:numPr>
        <w:ind w:left="1080"/>
      </w:pPr>
      <w:r>
        <w:t>$2.403B for FY24</w:t>
      </w:r>
    </w:p>
    <w:p w14:paraId="6F94F99C" w14:textId="77777777" w:rsidR="0023532F" w:rsidRDefault="00A323AA" w:rsidP="0023532F">
      <w:pPr>
        <w:pStyle w:val="ListParagraph"/>
        <w:numPr>
          <w:ilvl w:val="0"/>
          <w:numId w:val="4"/>
        </w:numPr>
        <w:ind w:left="1080"/>
      </w:pPr>
      <w:r>
        <w:t>$2.603B for FY25</w:t>
      </w:r>
    </w:p>
    <w:p w14:paraId="0550F946" w14:textId="2660EDF1" w:rsidR="00A323AA" w:rsidRDefault="00A323AA" w:rsidP="0023532F">
      <w:pPr>
        <w:pStyle w:val="ListParagraph"/>
        <w:numPr>
          <w:ilvl w:val="0"/>
          <w:numId w:val="4"/>
        </w:numPr>
        <w:ind w:left="1080"/>
      </w:pPr>
      <w:r>
        <w:t>$2.603B for FY26</w:t>
      </w:r>
    </w:p>
    <w:p w14:paraId="6BFBE9B4" w14:textId="51B38317" w:rsidR="007F6097" w:rsidRDefault="007F6097" w:rsidP="0023532F">
      <w:pPr>
        <w:ind w:left="720"/>
      </w:pPr>
      <w:r>
        <w:t xml:space="preserve">FY22 and FY23 funds </w:t>
      </w:r>
      <w:r w:rsidR="00AA0523">
        <w:t>require</w:t>
      </w:r>
      <w:r>
        <w:t xml:space="preserve"> 10% state match</w:t>
      </w:r>
      <w:r w:rsidR="006A6D8C">
        <w:t>, FY24</w:t>
      </w:r>
      <w:r w:rsidR="00867892">
        <w:t xml:space="preserve"> – FY26 require a</w:t>
      </w:r>
      <w:r w:rsidR="006A6D8C">
        <w:t xml:space="preserve"> 20% match</w:t>
      </w:r>
      <w:r>
        <w:t>; 49% of the funds shall be used to provide additional subsidy to eligible recipients in the form of assistance agreements with 100% princip</w:t>
      </w:r>
      <w:r w:rsidR="002F6287">
        <w:t>al</w:t>
      </w:r>
      <w:r>
        <w:t xml:space="preserve"> forgiveness or grants or combo thereof. Up to </w:t>
      </w:r>
      <w:r w:rsidR="00CA4B8D">
        <w:t>3</w:t>
      </w:r>
      <w:r>
        <w:t>% of FY22 and 2% of FY23-26 is for salaries and administration</w:t>
      </w:r>
      <w:r w:rsidR="00FF33CC">
        <w:t xml:space="preserve"> and 0</w:t>
      </w:r>
      <w:r>
        <w:t>.</w:t>
      </w:r>
      <w:r w:rsidR="0003712C">
        <w:t>3</w:t>
      </w:r>
      <w:r>
        <w:t>5% per year for EPA OIG</w:t>
      </w:r>
      <w:r w:rsidR="00902E08">
        <w:t xml:space="preserve">. </w:t>
      </w:r>
    </w:p>
    <w:p w14:paraId="1D19150F" w14:textId="6CE3EA24" w:rsidR="00A323AA" w:rsidRDefault="004E6DA8" w:rsidP="004E6DA8">
      <w:pPr>
        <w:rPr>
          <w:b/>
          <w:bCs/>
        </w:rPr>
      </w:pPr>
      <w:r w:rsidRPr="00514CFB">
        <w:rPr>
          <w:b/>
          <w:bCs/>
        </w:rPr>
        <w:t xml:space="preserve">LSL Replacement </w:t>
      </w:r>
      <w:r w:rsidR="00CD05C5" w:rsidRPr="00514CFB">
        <w:rPr>
          <w:b/>
          <w:bCs/>
        </w:rPr>
        <w:t>DWSRF Capitalization Grant (p</w:t>
      </w:r>
      <w:r w:rsidR="007E2F86">
        <w:rPr>
          <w:b/>
          <w:bCs/>
        </w:rPr>
        <w:t>a</w:t>
      </w:r>
      <w:r w:rsidR="00CD05C5" w:rsidRPr="00514CFB">
        <w:rPr>
          <w:b/>
          <w:bCs/>
        </w:rPr>
        <w:t>g</w:t>
      </w:r>
      <w:r w:rsidR="007E2F86">
        <w:rPr>
          <w:b/>
          <w:bCs/>
        </w:rPr>
        <w:t>e</w:t>
      </w:r>
      <w:r w:rsidR="00CD05C5" w:rsidRPr="00514CFB">
        <w:rPr>
          <w:b/>
          <w:bCs/>
        </w:rPr>
        <w:t xml:space="preserve"> 2587)</w:t>
      </w:r>
    </w:p>
    <w:p w14:paraId="2E6F533A" w14:textId="4F25F175" w:rsidR="00514CFB" w:rsidRPr="00514CFB" w:rsidRDefault="00514CFB" w:rsidP="002D2A0F">
      <w:pPr>
        <w:ind w:firstLine="720"/>
      </w:pPr>
      <w:r w:rsidRPr="00514CFB">
        <w:t>$15B through the DWSRF</w:t>
      </w:r>
      <w:r w:rsidR="00064AB4">
        <w:t xml:space="preserve">; </w:t>
      </w:r>
      <w:r w:rsidRPr="00514CFB">
        <w:t>$3B for each FY22-26</w:t>
      </w:r>
      <w:r w:rsidR="00064AB4">
        <w:t xml:space="preserve">. </w:t>
      </w:r>
    </w:p>
    <w:p w14:paraId="58239E85" w14:textId="7DD74F94" w:rsidR="00902E08" w:rsidRDefault="00514CFB" w:rsidP="0023532F">
      <w:pPr>
        <w:ind w:left="720"/>
      </w:pPr>
      <w:r w:rsidRPr="00514CFB">
        <w:t>Eligible activities</w:t>
      </w:r>
      <w:r w:rsidR="00305DCB">
        <w:t xml:space="preserve"> include</w:t>
      </w:r>
      <w:r w:rsidRPr="00514CFB">
        <w:t xml:space="preserve"> identification, planning, design, and replacement of </w:t>
      </w:r>
      <w:r w:rsidR="00EF1D0C">
        <w:t>lead service lines</w:t>
      </w:r>
      <w:r w:rsidRPr="00514CFB">
        <w:t>.</w:t>
      </w:r>
      <w:r w:rsidR="00EF1D0C">
        <w:t xml:space="preserve"> </w:t>
      </w:r>
      <w:r w:rsidRPr="00514CFB">
        <w:t xml:space="preserve">49% of the funds shall be used to provide additional subsidy to eligible recipients in the form of assistance agreements with 100% principal forgiveness or grants or combo thereof. </w:t>
      </w:r>
      <w:r w:rsidR="00A304BD">
        <w:t xml:space="preserve">Funds provided under this paragraph in this Act are not subject to the matching or cost share requirements of section 1452(e) of the Safe Drinking Water Act. </w:t>
      </w:r>
      <w:r w:rsidR="00902E08">
        <w:t>Up to 3% of FY22 and 2% of FY23-26 is for salaries and administration and 0.5% per year for EPA OIG</w:t>
      </w:r>
      <w:r w:rsidR="008D0250">
        <w:t xml:space="preserve">. </w:t>
      </w:r>
    </w:p>
    <w:p w14:paraId="42221DDB" w14:textId="77777777" w:rsidR="002D2A0F" w:rsidRPr="00D7441F" w:rsidRDefault="002D2A0F" w:rsidP="002D2A0F">
      <w:pPr>
        <w:rPr>
          <w:b/>
          <w:bCs/>
        </w:rPr>
      </w:pPr>
      <w:r w:rsidRPr="00D7441F">
        <w:rPr>
          <w:b/>
          <w:bCs/>
        </w:rPr>
        <w:t>DWSRF Emerging Contaminants with focus on PFAS (page 2591)</w:t>
      </w:r>
    </w:p>
    <w:p w14:paraId="31E02C3B" w14:textId="77777777" w:rsidR="002D2A0F" w:rsidRDefault="002D2A0F" w:rsidP="002D2A0F">
      <w:pPr>
        <w:ind w:left="720"/>
      </w:pPr>
      <w:r>
        <w:t xml:space="preserve">$4B emerging contaminants capitalization grant under the DWSRF, with a focus on PFAS. $800M for each FY22-26. </w:t>
      </w:r>
    </w:p>
    <w:p w14:paraId="333530D2" w14:textId="09FFC9BE" w:rsidR="003B1074" w:rsidRDefault="002D2A0F" w:rsidP="00101291">
      <w:pPr>
        <w:ind w:left="720"/>
      </w:pPr>
      <w:r>
        <w:t>No matching requirement for the states; 100% of the funds shall be used to provide additional subsidy to eligible recipients in the form of assistance agreements with 100% principal forgiveness or grants or combo thereof. Up to 3% of FY22 and 2% of FY23-26 is for salaries and administration and 0.5% per year for EPA OIG.</w:t>
      </w:r>
    </w:p>
    <w:p w14:paraId="34EB286F" w14:textId="3C7AFCD2" w:rsidR="00101291" w:rsidRDefault="00101291" w:rsidP="00101291">
      <w:pPr>
        <w:ind w:left="720"/>
      </w:pPr>
    </w:p>
    <w:p w14:paraId="5541DD9A" w14:textId="77777777" w:rsidR="00101291" w:rsidRDefault="00101291" w:rsidP="00101291">
      <w:pPr>
        <w:ind w:left="720"/>
      </w:pPr>
    </w:p>
    <w:p w14:paraId="27ABE8E1" w14:textId="77777777" w:rsidR="002D2A0F" w:rsidRPr="00067AF8" w:rsidRDefault="002D2A0F" w:rsidP="002D2A0F">
      <w:pPr>
        <w:rPr>
          <w:b/>
          <w:bCs/>
        </w:rPr>
      </w:pPr>
      <w:r w:rsidRPr="00067AF8">
        <w:rPr>
          <w:b/>
          <w:bCs/>
        </w:rPr>
        <w:lastRenderedPageBreak/>
        <w:t>Emerging Contaminants Grant Assistance for Small and Disadvantaged Communities (page 2592)</w:t>
      </w:r>
    </w:p>
    <w:p w14:paraId="1B5017EB" w14:textId="34827D79" w:rsidR="002D2A0F" w:rsidRDefault="002D2A0F" w:rsidP="002D2A0F">
      <w:pPr>
        <w:ind w:left="720"/>
      </w:pPr>
      <w:r>
        <w:t xml:space="preserve">$5B for small and disadvantaged communities to address emerging contaminants under </w:t>
      </w:r>
      <w:hyperlink r:id="rId7" w:history="1">
        <w:r w:rsidRPr="00C46D15">
          <w:rPr>
            <w:rStyle w:val="Hyperlink"/>
          </w:rPr>
          <w:t>subsections (a) through (j) of section 1459A of SDWA</w:t>
        </w:r>
      </w:hyperlink>
      <w:r>
        <w:t>; $1B each for FY22-26. Projects that address emerging contaminants supporting a community described in SDWA 1459A(c)(2). No match requirement for the states. Up to 3% of FY22-26 is for salaries and administration and 0.5% per year for EPA OIG.</w:t>
      </w:r>
    </w:p>
    <w:p w14:paraId="01C2F210" w14:textId="01F523E0" w:rsidR="002D2A0F" w:rsidRPr="00CD6286" w:rsidRDefault="002D2A0F" w:rsidP="002D2A0F">
      <w:pPr>
        <w:rPr>
          <w:b/>
          <w:bCs/>
        </w:rPr>
      </w:pPr>
      <w:r w:rsidRPr="00CD6286">
        <w:rPr>
          <w:b/>
          <w:bCs/>
        </w:rPr>
        <w:t>Clean Water State Revolving Fund</w:t>
      </w:r>
      <w:r>
        <w:rPr>
          <w:b/>
          <w:bCs/>
        </w:rPr>
        <w:t xml:space="preserve"> (</w:t>
      </w:r>
      <w:r w:rsidRPr="00CD6286">
        <w:rPr>
          <w:b/>
          <w:bCs/>
        </w:rPr>
        <w:t>p</w:t>
      </w:r>
      <w:r w:rsidR="007E2F86">
        <w:rPr>
          <w:b/>
          <w:bCs/>
        </w:rPr>
        <w:t>a</w:t>
      </w:r>
      <w:r w:rsidRPr="00CD6286">
        <w:rPr>
          <w:b/>
          <w:bCs/>
        </w:rPr>
        <w:t>g</w:t>
      </w:r>
      <w:r w:rsidR="007E2F86">
        <w:rPr>
          <w:b/>
          <w:bCs/>
        </w:rPr>
        <w:t>e</w:t>
      </w:r>
      <w:r w:rsidRPr="00CD6286">
        <w:rPr>
          <w:b/>
          <w:bCs/>
        </w:rPr>
        <w:t xml:space="preserve"> 2584</w:t>
      </w:r>
      <w:r>
        <w:rPr>
          <w:b/>
          <w:bCs/>
        </w:rPr>
        <w:t>)</w:t>
      </w:r>
    </w:p>
    <w:p w14:paraId="2ECCF7E7" w14:textId="77777777" w:rsidR="002D2A0F" w:rsidRDefault="002D2A0F" w:rsidP="002D2A0F">
      <w:pPr>
        <w:ind w:firstLine="720"/>
      </w:pPr>
      <w:r>
        <w:t>$11.713B for capitalization grants for the CWSRF</w:t>
      </w:r>
    </w:p>
    <w:p w14:paraId="084F1338" w14:textId="77777777" w:rsidR="002D2A0F" w:rsidRDefault="002D2A0F" w:rsidP="002D2A0F">
      <w:pPr>
        <w:pStyle w:val="ListParagraph"/>
        <w:numPr>
          <w:ilvl w:val="0"/>
          <w:numId w:val="4"/>
        </w:numPr>
        <w:ind w:left="1080"/>
      </w:pPr>
      <w:r>
        <w:t>$1.902B for FY22</w:t>
      </w:r>
    </w:p>
    <w:p w14:paraId="5CA0FB99" w14:textId="77777777" w:rsidR="002D2A0F" w:rsidRDefault="002D2A0F" w:rsidP="002D2A0F">
      <w:pPr>
        <w:pStyle w:val="ListParagraph"/>
        <w:numPr>
          <w:ilvl w:val="0"/>
          <w:numId w:val="4"/>
        </w:numPr>
        <w:ind w:left="1080"/>
      </w:pPr>
      <w:r>
        <w:t>$2.202B for FY23</w:t>
      </w:r>
    </w:p>
    <w:p w14:paraId="26E0F586" w14:textId="77777777" w:rsidR="002D2A0F" w:rsidRDefault="002D2A0F" w:rsidP="002D2A0F">
      <w:pPr>
        <w:pStyle w:val="ListParagraph"/>
        <w:numPr>
          <w:ilvl w:val="0"/>
          <w:numId w:val="4"/>
        </w:numPr>
        <w:ind w:left="1080"/>
      </w:pPr>
      <w:r>
        <w:t>$2.403B for FY24</w:t>
      </w:r>
    </w:p>
    <w:p w14:paraId="1F37E076" w14:textId="77777777" w:rsidR="002D2A0F" w:rsidRDefault="002D2A0F" w:rsidP="002D2A0F">
      <w:pPr>
        <w:pStyle w:val="ListParagraph"/>
        <w:numPr>
          <w:ilvl w:val="0"/>
          <w:numId w:val="4"/>
        </w:numPr>
        <w:ind w:left="1080"/>
      </w:pPr>
      <w:r>
        <w:t>$2.603B for FY25</w:t>
      </w:r>
    </w:p>
    <w:p w14:paraId="3DAACCFC" w14:textId="77777777" w:rsidR="002D2A0F" w:rsidRDefault="002D2A0F" w:rsidP="002D2A0F">
      <w:pPr>
        <w:pStyle w:val="ListParagraph"/>
        <w:numPr>
          <w:ilvl w:val="0"/>
          <w:numId w:val="4"/>
        </w:numPr>
        <w:ind w:left="1080"/>
      </w:pPr>
      <w:r>
        <w:t>$2.603B for FY26</w:t>
      </w:r>
    </w:p>
    <w:p w14:paraId="5C86A946" w14:textId="58594199" w:rsidR="002D2A0F" w:rsidRDefault="002D2A0F" w:rsidP="002D2A0F">
      <w:pPr>
        <w:ind w:left="720"/>
      </w:pPr>
      <w:r>
        <w:t xml:space="preserve">FY22 and FY23 funds </w:t>
      </w:r>
      <w:r w:rsidR="00AA0523">
        <w:t>require</w:t>
      </w:r>
      <w:r>
        <w:t xml:space="preserve"> 10% state match</w:t>
      </w:r>
      <w:r w:rsidR="00867892">
        <w:t>, FY24 – FY26 require a 20% match</w:t>
      </w:r>
      <w:r>
        <w:t xml:space="preserve">; 49% of the funds shall be used to provide additional subsidy to eligible recipients in the form of assistance agreements with 100% principal forgiveness or grants or combo thereof. Up to 3% of FY22 and 2% of FY23-26 is for salaries and administration and 0.35% per year for EPA OIG. </w:t>
      </w:r>
    </w:p>
    <w:p w14:paraId="51C5833A" w14:textId="2CA9BB44" w:rsidR="00B64EAB" w:rsidRPr="008D0250" w:rsidRDefault="00B64EAB" w:rsidP="00B64EAB">
      <w:pPr>
        <w:rPr>
          <w:b/>
          <w:bCs/>
        </w:rPr>
      </w:pPr>
      <w:r w:rsidRPr="008D0250">
        <w:rPr>
          <w:b/>
          <w:bCs/>
        </w:rPr>
        <w:t>CWSRF additional</w:t>
      </w:r>
      <w:r w:rsidR="001A05E6" w:rsidRPr="008D0250">
        <w:rPr>
          <w:b/>
          <w:bCs/>
        </w:rPr>
        <w:t xml:space="preserve"> (page </w:t>
      </w:r>
      <w:r w:rsidRPr="008D0250">
        <w:rPr>
          <w:b/>
          <w:bCs/>
        </w:rPr>
        <w:t>2</w:t>
      </w:r>
      <w:r w:rsidR="001A05E6" w:rsidRPr="008D0250">
        <w:rPr>
          <w:b/>
          <w:bCs/>
        </w:rPr>
        <w:t>589)</w:t>
      </w:r>
    </w:p>
    <w:p w14:paraId="214820CA" w14:textId="77777777" w:rsidR="00B64EAB" w:rsidRDefault="00B64EAB" w:rsidP="008D0250">
      <w:pPr>
        <w:ind w:left="720"/>
      </w:pPr>
      <w:r>
        <w:t>$1B for capitalization grants to address emerging contaminants</w:t>
      </w:r>
    </w:p>
    <w:p w14:paraId="671E9B41" w14:textId="77777777" w:rsidR="00B64EAB" w:rsidRDefault="00B64EAB" w:rsidP="008D0250">
      <w:pPr>
        <w:pStyle w:val="ListParagraph"/>
        <w:numPr>
          <w:ilvl w:val="0"/>
          <w:numId w:val="5"/>
        </w:numPr>
        <w:ind w:left="1440"/>
      </w:pPr>
      <w:r>
        <w:t>$100M for FY22</w:t>
      </w:r>
    </w:p>
    <w:p w14:paraId="04A63A1D" w14:textId="317FE017" w:rsidR="00B64EAB" w:rsidRDefault="00B64EAB" w:rsidP="008D0250">
      <w:pPr>
        <w:pStyle w:val="ListParagraph"/>
        <w:numPr>
          <w:ilvl w:val="0"/>
          <w:numId w:val="5"/>
        </w:numPr>
        <w:ind w:left="1440"/>
      </w:pPr>
      <w:r>
        <w:t>$225M for each FY23-26</w:t>
      </w:r>
    </w:p>
    <w:p w14:paraId="5B6C3D07" w14:textId="74FEE9B1" w:rsidR="00725C68" w:rsidRDefault="00B64EAB" w:rsidP="000469B2">
      <w:pPr>
        <w:ind w:left="720"/>
      </w:pPr>
      <w:r>
        <w:t>No matching requirement</w:t>
      </w:r>
      <w:r w:rsidR="00080B96">
        <w:t xml:space="preserve"> for the states</w:t>
      </w:r>
      <w:r w:rsidR="004765FB">
        <w:t xml:space="preserve">; </w:t>
      </w:r>
      <w:r>
        <w:t xml:space="preserve">100% of the funds shall be used to provide additional subsidy to eligible recipients in the form of assistance agreements with 100% principal forgiveness or grants or combo thereof. </w:t>
      </w:r>
      <w:r w:rsidR="008D0250">
        <w:t>Up to 3% of FY22 and 2% of FY23-26 is for salaries and administration and 0.5% per year for EPA OIG</w:t>
      </w:r>
      <w:r w:rsidR="00185682">
        <w:t>.</w:t>
      </w:r>
    </w:p>
    <w:p w14:paraId="1C5991B7" w14:textId="77777777" w:rsidR="009E39C3" w:rsidRDefault="009E39C3" w:rsidP="009E39C3">
      <w:pPr>
        <w:pStyle w:val="Heading2"/>
      </w:pPr>
      <w:r>
        <w:t xml:space="preserve">GENERAL PROVISIONS—ENVIRONMENTAL PROTECTION 2 AGENCY 3 (INCLUDING TRANSFERS OF FUNDS) </w:t>
      </w:r>
    </w:p>
    <w:p w14:paraId="30690CEE" w14:textId="32F0EB17" w:rsidR="009E39C3" w:rsidRDefault="00A807CE" w:rsidP="001A3D80">
      <w:pPr>
        <w:rPr>
          <w:b/>
          <w:bCs/>
        </w:rPr>
      </w:pPr>
      <w:r w:rsidRPr="009E39C3">
        <w:rPr>
          <w:b/>
          <w:bCs/>
        </w:rPr>
        <w:t xml:space="preserve">SEC. 614. </w:t>
      </w:r>
      <w:r w:rsidR="007A5E61">
        <w:rPr>
          <w:b/>
          <w:bCs/>
        </w:rPr>
        <w:t>(page 2604)</w:t>
      </w:r>
    </w:p>
    <w:p w14:paraId="4636F28A" w14:textId="4503733F" w:rsidR="009E39C3" w:rsidRDefault="00A807CE" w:rsidP="00357FF2">
      <w:pPr>
        <w:ind w:left="720"/>
      </w:pPr>
      <w:r w:rsidRPr="009E39C3">
        <w:rPr>
          <w:b/>
          <w:bCs/>
        </w:rPr>
        <w:t>(a) DRINKING WATER</w:t>
      </w:r>
      <w:r>
        <w:t xml:space="preserve">.—There is authorized to be appropriated to carry out the purposes of section 1452 of the Safe Drinking Water Act (42 U.S.C. 300j–12), in addition to amounts otherwise authorized to be appropriated for those purposes, an additional $1,126,000,000 for each of fiscal years 2022 through 2026. </w:t>
      </w:r>
    </w:p>
    <w:p w14:paraId="6AC601B7" w14:textId="77777777" w:rsidR="000F0929" w:rsidRDefault="00A807CE" w:rsidP="00357FF2">
      <w:pPr>
        <w:ind w:left="720"/>
      </w:pPr>
      <w:r w:rsidRPr="009E39C3">
        <w:rPr>
          <w:b/>
          <w:bCs/>
        </w:rPr>
        <w:t>(b) CLEAN WATER</w:t>
      </w:r>
      <w:r>
        <w:t>.—There is authorized to be appropriated to carry out the purposes of title VI of the Federal Water Pollution Control Act (33 U.S.C. 1381 et seq.), in addition to amounts otherwise authorized to be appropriated for those purposes, an additional $1,639,000,000 for each of fiscal years 2022 through 2026.</w:t>
      </w:r>
    </w:p>
    <w:p w14:paraId="03A31056" w14:textId="5A28D025" w:rsidR="00C5302D" w:rsidRDefault="00C5302D" w:rsidP="003D4F01">
      <w:pPr>
        <w:pStyle w:val="Heading1"/>
        <w:spacing w:after="240"/>
      </w:pPr>
      <w:r>
        <w:lastRenderedPageBreak/>
        <w:t>Summary Chart of Appropriations</w:t>
      </w:r>
    </w:p>
    <w:tbl>
      <w:tblPr>
        <w:tblW w:w="96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6"/>
        <w:gridCol w:w="2500"/>
        <w:gridCol w:w="2680"/>
        <w:gridCol w:w="1975"/>
        <w:gridCol w:w="890"/>
        <w:gridCol w:w="1284"/>
      </w:tblGrid>
      <w:tr w:rsidR="0007152F" w:rsidRPr="003D4F01" w14:paraId="10C30666" w14:textId="77777777" w:rsidTr="0007152F">
        <w:trPr>
          <w:trHeight w:val="563"/>
          <w:jc w:val="center"/>
        </w:trPr>
        <w:tc>
          <w:tcPr>
            <w:tcW w:w="600" w:type="dxa"/>
            <w:shd w:val="clear" w:color="auto" w:fill="E7E6E6" w:themeFill="background2"/>
            <w:vAlign w:val="center"/>
            <w:hideMark/>
          </w:tcPr>
          <w:p w14:paraId="26656C85" w14:textId="77777777" w:rsidR="003D4F01" w:rsidRPr="003D4F01" w:rsidRDefault="003D4F01" w:rsidP="000D4E40">
            <w:pPr>
              <w:pStyle w:val="Heading2"/>
              <w:jc w:val="center"/>
              <w:rPr>
                <w:rFonts w:eastAsia="Times New Roman"/>
              </w:rPr>
            </w:pPr>
            <w:r w:rsidRPr="003D4F01">
              <w:rPr>
                <w:rFonts w:eastAsia="Times New Roman"/>
              </w:rPr>
              <w:t>Year</w:t>
            </w:r>
          </w:p>
        </w:tc>
        <w:tc>
          <w:tcPr>
            <w:tcW w:w="2500" w:type="dxa"/>
            <w:shd w:val="clear" w:color="auto" w:fill="E7E6E6" w:themeFill="background2"/>
            <w:vAlign w:val="center"/>
            <w:hideMark/>
          </w:tcPr>
          <w:p w14:paraId="1C00E570" w14:textId="77777777" w:rsidR="003D4F01" w:rsidRPr="003D4F01" w:rsidRDefault="003D4F01" w:rsidP="000D4E40">
            <w:pPr>
              <w:pStyle w:val="Heading2"/>
              <w:jc w:val="center"/>
              <w:rPr>
                <w:rFonts w:eastAsia="Times New Roman"/>
              </w:rPr>
            </w:pPr>
            <w:r w:rsidRPr="003D4F01">
              <w:rPr>
                <w:rFonts w:eastAsia="Times New Roman"/>
              </w:rPr>
              <w:t>Clean Water SRF</w:t>
            </w:r>
          </w:p>
        </w:tc>
        <w:tc>
          <w:tcPr>
            <w:tcW w:w="2680" w:type="dxa"/>
            <w:shd w:val="clear" w:color="auto" w:fill="E7E6E6" w:themeFill="background2"/>
            <w:vAlign w:val="center"/>
            <w:hideMark/>
          </w:tcPr>
          <w:p w14:paraId="696EB939" w14:textId="77777777" w:rsidR="003D4F01" w:rsidRPr="003D4F01" w:rsidRDefault="003D4F01" w:rsidP="000D4E40">
            <w:pPr>
              <w:pStyle w:val="Heading2"/>
              <w:jc w:val="center"/>
              <w:rPr>
                <w:rFonts w:eastAsia="Times New Roman"/>
              </w:rPr>
            </w:pPr>
            <w:r w:rsidRPr="003D4F01">
              <w:rPr>
                <w:rFonts w:eastAsia="Times New Roman"/>
              </w:rPr>
              <w:t>Drinking Water SRF</w:t>
            </w:r>
          </w:p>
        </w:tc>
        <w:tc>
          <w:tcPr>
            <w:tcW w:w="1840" w:type="dxa"/>
            <w:shd w:val="clear" w:color="auto" w:fill="E7E6E6" w:themeFill="background2"/>
            <w:vAlign w:val="center"/>
            <w:hideMark/>
          </w:tcPr>
          <w:p w14:paraId="57C4C11B" w14:textId="77777777" w:rsidR="003D4F01" w:rsidRPr="003D4F01" w:rsidRDefault="003D4F01" w:rsidP="000D4E40">
            <w:pPr>
              <w:pStyle w:val="Heading2"/>
              <w:jc w:val="center"/>
              <w:rPr>
                <w:rFonts w:eastAsia="Times New Roman"/>
              </w:rPr>
            </w:pPr>
            <w:r w:rsidRPr="003D4F01">
              <w:rPr>
                <w:rFonts w:eastAsia="Times New Roman"/>
              </w:rPr>
              <w:t>Total</w:t>
            </w:r>
          </w:p>
        </w:tc>
        <w:tc>
          <w:tcPr>
            <w:tcW w:w="820" w:type="dxa"/>
            <w:shd w:val="clear" w:color="auto" w:fill="E7E6E6" w:themeFill="background2"/>
            <w:vAlign w:val="center"/>
            <w:hideMark/>
          </w:tcPr>
          <w:p w14:paraId="32311D40" w14:textId="77777777" w:rsidR="003D4F01" w:rsidRPr="003D4F01" w:rsidRDefault="003D4F01" w:rsidP="000D4E40">
            <w:pPr>
              <w:pStyle w:val="Heading2"/>
              <w:jc w:val="center"/>
              <w:rPr>
                <w:rFonts w:eastAsia="Times New Roman"/>
              </w:rPr>
            </w:pPr>
            <w:r w:rsidRPr="003D4F01">
              <w:rPr>
                <w:rFonts w:eastAsia="Times New Roman"/>
              </w:rPr>
              <w:t>Match</w:t>
            </w:r>
          </w:p>
        </w:tc>
        <w:tc>
          <w:tcPr>
            <w:tcW w:w="1180" w:type="dxa"/>
            <w:shd w:val="clear" w:color="auto" w:fill="E7E6E6" w:themeFill="background2"/>
            <w:vAlign w:val="center"/>
            <w:hideMark/>
          </w:tcPr>
          <w:p w14:paraId="213BDE11" w14:textId="77777777" w:rsidR="003D4F01" w:rsidRPr="003D4F01" w:rsidRDefault="003D4F01" w:rsidP="000D4E40">
            <w:pPr>
              <w:pStyle w:val="Heading2"/>
              <w:jc w:val="center"/>
              <w:rPr>
                <w:rFonts w:eastAsia="Times New Roman"/>
              </w:rPr>
            </w:pPr>
            <w:r w:rsidRPr="003D4F01">
              <w:rPr>
                <w:rFonts w:eastAsia="Times New Roman"/>
              </w:rPr>
              <w:t>Additional Subsidy</w:t>
            </w:r>
          </w:p>
        </w:tc>
      </w:tr>
      <w:tr w:rsidR="003D4F01" w:rsidRPr="003D4F01" w14:paraId="130DBC81" w14:textId="77777777" w:rsidTr="00462560">
        <w:trPr>
          <w:trHeight w:val="293"/>
          <w:jc w:val="center"/>
        </w:trPr>
        <w:tc>
          <w:tcPr>
            <w:tcW w:w="600" w:type="dxa"/>
            <w:shd w:val="clear" w:color="auto" w:fill="auto"/>
            <w:noWrap/>
            <w:vAlign w:val="center"/>
            <w:hideMark/>
          </w:tcPr>
          <w:p w14:paraId="24D930D4"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2022</w:t>
            </w:r>
          </w:p>
        </w:tc>
        <w:tc>
          <w:tcPr>
            <w:tcW w:w="2500" w:type="dxa"/>
            <w:shd w:val="clear" w:color="auto" w:fill="auto"/>
            <w:noWrap/>
            <w:vAlign w:val="center"/>
            <w:hideMark/>
          </w:tcPr>
          <w:p w14:paraId="3B32EA37"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1,902,000,000</w:t>
            </w:r>
          </w:p>
        </w:tc>
        <w:tc>
          <w:tcPr>
            <w:tcW w:w="2680" w:type="dxa"/>
            <w:shd w:val="clear" w:color="auto" w:fill="auto"/>
            <w:noWrap/>
            <w:vAlign w:val="center"/>
            <w:hideMark/>
          </w:tcPr>
          <w:p w14:paraId="2B501879"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1,902,000,000</w:t>
            </w:r>
          </w:p>
        </w:tc>
        <w:tc>
          <w:tcPr>
            <w:tcW w:w="1840" w:type="dxa"/>
            <w:shd w:val="clear" w:color="auto" w:fill="auto"/>
            <w:noWrap/>
            <w:vAlign w:val="center"/>
            <w:hideMark/>
          </w:tcPr>
          <w:p w14:paraId="3AC7A14A"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3,804,000,000</w:t>
            </w:r>
          </w:p>
        </w:tc>
        <w:tc>
          <w:tcPr>
            <w:tcW w:w="820" w:type="dxa"/>
            <w:shd w:val="clear" w:color="auto" w:fill="auto"/>
            <w:noWrap/>
            <w:vAlign w:val="center"/>
            <w:hideMark/>
          </w:tcPr>
          <w:p w14:paraId="17836ABA"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10%</w:t>
            </w:r>
          </w:p>
        </w:tc>
        <w:tc>
          <w:tcPr>
            <w:tcW w:w="1180" w:type="dxa"/>
            <w:shd w:val="clear" w:color="auto" w:fill="auto"/>
            <w:noWrap/>
            <w:vAlign w:val="center"/>
            <w:hideMark/>
          </w:tcPr>
          <w:p w14:paraId="27A2290E"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49%</w:t>
            </w:r>
          </w:p>
        </w:tc>
      </w:tr>
      <w:tr w:rsidR="003D4F01" w:rsidRPr="003D4F01" w14:paraId="4ACBCCFE" w14:textId="77777777" w:rsidTr="00462560">
        <w:trPr>
          <w:trHeight w:val="293"/>
          <w:jc w:val="center"/>
        </w:trPr>
        <w:tc>
          <w:tcPr>
            <w:tcW w:w="600" w:type="dxa"/>
            <w:shd w:val="clear" w:color="auto" w:fill="auto"/>
            <w:noWrap/>
            <w:vAlign w:val="center"/>
            <w:hideMark/>
          </w:tcPr>
          <w:p w14:paraId="1105601B"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2023</w:t>
            </w:r>
          </w:p>
        </w:tc>
        <w:tc>
          <w:tcPr>
            <w:tcW w:w="2500" w:type="dxa"/>
            <w:shd w:val="clear" w:color="auto" w:fill="auto"/>
            <w:noWrap/>
            <w:vAlign w:val="center"/>
            <w:hideMark/>
          </w:tcPr>
          <w:p w14:paraId="1644AAFA"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2,202,000,000</w:t>
            </w:r>
          </w:p>
        </w:tc>
        <w:tc>
          <w:tcPr>
            <w:tcW w:w="2680" w:type="dxa"/>
            <w:shd w:val="clear" w:color="auto" w:fill="auto"/>
            <w:noWrap/>
            <w:vAlign w:val="center"/>
            <w:hideMark/>
          </w:tcPr>
          <w:p w14:paraId="635FF104"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2,202,000,000</w:t>
            </w:r>
          </w:p>
        </w:tc>
        <w:tc>
          <w:tcPr>
            <w:tcW w:w="1840" w:type="dxa"/>
            <w:shd w:val="clear" w:color="auto" w:fill="auto"/>
            <w:noWrap/>
            <w:vAlign w:val="center"/>
            <w:hideMark/>
          </w:tcPr>
          <w:p w14:paraId="72AE0922"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4,404,000,000</w:t>
            </w:r>
          </w:p>
        </w:tc>
        <w:tc>
          <w:tcPr>
            <w:tcW w:w="820" w:type="dxa"/>
            <w:shd w:val="clear" w:color="auto" w:fill="auto"/>
            <w:noWrap/>
            <w:vAlign w:val="center"/>
            <w:hideMark/>
          </w:tcPr>
          <w:p w14:paraId="19A13FA9"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10%</w:t>
            </w:r>
          </w:p>
        </w:tc>
        <w:tc>
          <w:tcPr>
            <w:tcW w:w="1180" w:type="dxa"/>
            <w:shd w:val="clear" w:color="auto" w:fill="auto"/>
            <w:noWrap/>
            <w:vAlign w:val="center"/>
            <w:hideMark/>
          </w:tcPr>
          <w:p w14:paraId="5A13F5DC"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49%</w:t>
            </w:r>
          </w:p>
        </w:tc>
      </w:tr>
      <w:tr w:rsidR="003D4F01" w:rsidRPr="003D4F01" w14:paraId="6EC7F186" w14:textId="77777777" w:rsidTr="00462560">
        <w:trPr>
          <w:trHeight w:val="293"/>
          <w:jc w:val="center"/>
        </w:trPr>
        <w:tc>
          <w:tcPr>
            <w:tcW w:w="600" w:type="dxa"/>
            <w:shd w:val="clear" w:color="auto" w:fill="auto"/>
            <w:noWrap/>
            <w:vAlign w:val="center"/>
            <w:hideMark/>
          </w:tcPr>
          <w:p w14:paraId="0783FE79"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2024</w:t>
            </w:r>
          </w:p>
        </w:tc>
        <w:tc>
          <w:tcPr>
            <w:tcW w:w="2500" w:type="dxa"/>
            <w:shd w:val="clear" w:color="auto" w:fill="auto"/>
            <w:noWrap/>
            <w:vAlign w:val="center"/>
            <w:hideMark/>
          </w:tcPr>
          <w:p w14:paraId="6DC62565"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2,403,000,000</w:t>
            </w:r>
          </w:p>
        </w:tc>
        <w:tc>
          <w:tcPr>
            <w:tcW w:w="2680" w:type="dxa"/>
            <w:shd w:val="clear" w:color="auto" w:fill="auto"/>
            <w:noWrap/>
            <w:vAlign w:val="center"/>
            <w:hideMark/>
          </w:tcPr>
          <w:p w14:paraId="659591CB"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2,403,000,000</w:t>
            </w:r>
          </w:p>
        </w:tc>
        <w:tc>
          <w:tcPr>
            <w:tcW w:w="1840" w:type="dxa"/>
            <w:shd w:val="clear" w:color="auto" w:fill="auto"/>
            <w:noWrap/>
            <w:vAlign w:val="center"/>
            <w:hideMark/>
          </w:tcPr>
          <w:p w14:paraId="36070D8F"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4,806,000,000</w:t>
            </w:r>
          </w:p>
        </w:tc>
        <w:tc>
          <w:tcPr>
            <w:tcW w:w="820" w:type="dxa"/>
            <w:shd w:val="clear" w:color="auto" w:fill="auto"/>
            <w:noWrap/>
            <w:vAlign w:val="center"/>
            <w:hideMark/>
          </w:tcPr>
          <w:p w14:paraId="47A0079B"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w:t>
            </w:r>
          </w:p>
        </w:tc>
        <w:tc>
          <w:tcPr>
            <w:tcW w:w="1180" w:type="dxa"/>
            <w:shd w:val="clear" w:color="auto" w:fill="auto"/>
            <w:noWrap/>
            <w:vAlign w:val="center"/>
            <w:hideMark/>
          </w:tcPr>
          <w:p w14:paraId="6150AB49"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49%</w:t>
            </w:r>
          </w:p>
        </w:tc>
      </w:tr>
      <w:tr w:rsidR="003D4F01" w:rsidRPr="003D4F01" w14:paraId="496C997A" w14:textId="77777777" w:rsidTr="00462560">
        <w:trPr>
          <w:trHeight w:val="293"/>
          <w:jc w:val="center"/>
        </w:trPr>
        <w:tc>
          <w:tcPr>
            <w:tcW w:w="600" w:type="dxa"/>
            <w:shd w:val="clear" w:color="auto" w:fill="auto"/>
            <w:noWrap/>
            <w:vAlign w:val="center"/>
            <w:hideMark/>
          </w:tcPr>
          <w:p w14:paraId="07899200"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2025</w:t>
            </w:r>
          </w:p>
        </w:tc>
        <w:tc>
          <w:tcPr>
            <w:tcW w:w="2500" w:type="dxa"/>
            <w:shd w:val="clear" w:color="auto" w:fill="auto"/>
            <w:noWrap/>
            <w:vAlign w:val="center"/>
            <w:hideMark/>
          </w:tcPr>
          <w:p w14:paraId="43B2C844"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2,603,000,000</w:t>
            </w:r>
          </w:p>
        </w:tc>
        <w:tc>
          <w:tcPr>
            <w:tcW w:w="2680" w:type="dxa"/>
            <w:shd w:val="clear" w:color="auto" w:fill="auto"/>
            <w:noWrap/>
            <w:vAlign w:val="center"/>
            <w:hideMark/>
          </w:tcPr>
          <w:p w14:paraId="3CB9B05F"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2,603,000,000</w:t>
            </w:r>
          </w:p>
        </w:tc>
        <w:tc>
          <w:tcPr>
            <w:tcW w:w="1840" w:type="dxa"/>
            <w:shd w:val="clear" w:color="auto" w:fill="auto"/>
            <w:noWrap/>
            <w:vAlign w:val="center"/>
            <w:hideMark/>
          </w:tcPr>
          <w:p w14:paraId="3AAFF3EB"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5,206,000,000</w:t>
            </w:r>
          </w:p>
        </w:tc>
        <w:tc>
          <w:tcPr>
            <w:tcW w:w="820" w:type="dxa"/>
            <w:shd w:val="clear" w:color="auto" w:fill="auto"/>
            <w:noWrap/>
            <w:vAlign w:val="center"/>
            <w:hideMark/>
          </w:tcPr>
          <w:p w14:paraId="0B2D5C2F"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w:t>
            </w:r>
          </w:p>
        </w:tc>
        <w:tc>
          <w:tcPr>
            <w:tcW w:w="1180" w:type="dxa"/>
            <w:shd w:val="clear" w:color="auto" w:fill="auto"/>
            <w:noWrap/>
            <w:vAlign w:val="center"/>
            <w:hideMark/>
          </w:tcPr>
          <w:p w14:paraId="66363A6F"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49%</w:t>
            </w:r>
          </w:p>
        </w:tc>
      </w:tr>
      <w:tr w:rsidR="003D4F01" w:rsidRPr="003D4F01" w14:paraId="74F8AC1C" w14:textId="77777777" w:rsidTr="00462560">
        <w:trPr>
          <w:trHeight w:val="293"/>
          <w:jc w:val="center"/>
        </w:trPr>
        <w:tc>
          <w:tcPr>
            <w:tcW w:w="600" w:type="dxa"/>
            <w:shd w:val="clear" w:color="auto" w:fill="auto"/>
            <w:noWrap/>
            <w:vAlign w:val="center"/>
            <w:hideMark/>
          </w:tcPr>
          <w:p w14:paraId="6648BF66"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2026</w:t>
            </w:r>
          </w:p>
        </w:tc>
        <w:tc>
          <w:tcPr>
            <w:tcW w:w="2500" w:type="dxa"/>
            <w:shd w:val="clear" w:color="auto" w:fill="auto"/>
            <w:noWrap/>
            <w:vAlign w:val="center"/>
            <w:hideMark/>
          </w:tcPr>
          <w:p w14:paraId="0FE3A358"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2,603,000,000</w:t>
            </w:r>
          </w:p>
        </w:tc>
        <w:tc>
          <w:tcPr>
            <w:tcW w:w="2680" w:type="dxa"/>
            <w:shd w:val="clear" w:color="auto" w:fill="auto"/>
            <w:noWrap/>
            <w:vAlign w:val="center"/>
            <w:hideMark/>
          </w:tcPr>
          <w:p w14:paraId="2AFE210A"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2,603,000,000</w:t>
            </w:r>
          </w:p>
        </w:tc>
        <w:tc>
          <w:tcPr>
            <w:tcW w:w="1840" w:type="dxa"/>
            <w:shd w:val="clear" w:color="auto" w:fill="auto"/>
            <w:noWrap/>
            <w:vAlign w:val="center"/>
            <w:hideMark/>
          </w:tcPr>
          <w:p w14:paraId="72464DB4"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5,206,000,000</w:t>
            </w:r>
          </w:p>
        </w:tc>
        <w:tc>
          <w:tcPr>
            <w:tcW w:w="820" w:type="dxa"/>
            <w:shd w:val="clear" w:color="auto" w:fill="auto"/>
            <w:noWrap/>
            <w:vAlign w:val="center"/>
            <w:hideMark/>
          </w:tcPr>
          <w:p w14:paraId="0E1FE0C3"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w:t>
            </w:r>
          </w:p>
        </w:tc>
        <w:tc>
          <w:tcPr>
            <w:tcW w:w="1180" w:type="dxa"/>
            <w:shd w:val="clear" w:color="auto" w:fill="auto"/>
            <w:noWrap/>
            <w:vAlign w:val="center"/>
            <w:hideMark/>
          </w:tcPr>
          <w:p w14:paraId="77FE61BE"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49%</w:t>
            </w:r>
          </w:p>
        </w:tc>
      </w:tr>
      <w:tr w:rsidR="003D4F01" w:rsidRPr="003D4F01" w14:paraId="413C2692" w14:textId="77777777" w:rsidTr="00462560">
        <w:trPr>
          <w:trHeight w:val="293"/>
          <w:jc w:val="center"/>
        </w:trPr>
        <w:tc>
          <w:tcPr>
            <w:tcW w:w="600" w:type="dxa"/>
            <w:shd w:val="clear" w:color="auto" w:fill="auto"/>
            <w:noWrap/>
            <w:vAlign w:val="center"/>
            <w:hideMark/>
          </w:tcPr>
          <w:p w14:paraId="02EF9235" w14:textId="77777777" w:rsidR="003D4F01" w:rsidRPr="003D4F01" w:rsidRDefault="003D4F01" w:rsidP="003D4F01">
            <w:pPr>
              <w:spacing w:after="0" w:line="240" w:lineRule="auto"/>
              <w:rPr>
                <w:rFonts w:ascii="Myriad Pro" w:eastAsia="Times New Roman" w:hAnsi="Myriad Pro" w:cs="Calibri"/>
                <w:b/>
                <w:bCs/>
                <w:color w:val="3B3838"/>
              </w:rPr>
            </w:pPr>
            <w:r w:rsidRPr="003D4F01">
              <w:rPr>
                <w:rFonts w:ascii="Myriad Pro" w:eastAsia="Times New Roman" w:hAnsi="Myriad Pro" w:cs="Calibri"/>
                <w:b/>
                <w:bCs/>
                <w:color w:val="3B3838"/>
              </w:rPr>
              <w:t>Total</w:t>
            </w:r>
          </w:p>
        </w:tc>
        <w:tc>
          <w:tcPr>
            <w:tcW w:w="2500" w:type="dxa"/>
            <w:shd w:val="clear" w:color="auto" w:fill="auto"/>
            <w:noWrap/>
            <w:vAlign w:val="center"/>
            <w:hideMark/>
          </w:tcPr>
          <w:p w14:paraId="3BC89B40" w14:textId="77777777" w:rsidR="003D4F01" w:rsidRPr="003D4F01" w:rsidRDefault="003D4F01" w:rsidP="003D4F01">
            <w:pPr>
              <w:spacing w:after="0" w:line="240" w:lineRule="auto"/>
              <w:jc w:val="right"/>
              <w:rPr>
                <w:rFonts w:ascii="Myriad Pro" w:eastAsia="Times New Roman" w:hAnsi="Myriad Pro" w:cs="Calibri"/>
                <w:b/>
                <w:bCs/>
                <w:color w:val="3B3838"/>
              </w:rPr>
            </w:pPr>
            <w:r w:rsidRPr="003D4F01">
              <w:rPr>
                <w:rFonts w:ascii="Myriad Pro" w:eastAsia="Times New Roman" w:hAnsi="Myriad Pro" w:cs="Calibri"/>
                <w:b/>
                <w:bCs/>
                <w:color w:val="3B3838"/>
              </w:rPr>
              <w:t xml:space="preserve">$11,713,000,000 </w:t>
            </w:r>
          </w:p>
        </w:tc>
        <w:tc>
          <w:tcPr>
            <w:tcW w:w="2680" w:type="dxa"/>
            <w:shd w:val="clear" w:color="auto" w:fill="auto"/>
            <w:noWrap/>
            <w:vAlign w:val="center"/>
            <w:hideMark/>
          </w:tcPr>
          <w:p w14:paraId="19F8AF3C" w14:textId="77777777" w:rsidR="003D4F01" w:rsidRPr="003D4F01" w:rsidRDefault="003D4F01" w:rsidP="003D4F01">
            <w:pPr>
              <w:spacing w:after="0" w:line="240" w:lineRule="auto"/>
              <w:jc w:val="right"/>
              <w:rPr>
                <w:rFonts w:ascii="Myriad Pro" w:eastAsia="Times New Roman" w:hAnsi="Myriad Pro" w:cs="Calibri"/>
                <w:b/>
                <w:bCs/>
                <w:color w:val="3B3838"/>
              </w:rPr>
            </w:pPr>
            <w:r w:rsidRPr="003D4F01">
              <w:rPr>
                <w:rFonts w:ascii="Myriad Pro" w:eastAsia="Times New Roman" w:hAnsi="Myriad Pro" w:cs="Calibri"/>
                <w:b/>
                <w:bCs/>
                <w:color w:val="3B3838"/>
              </w:rPr>
              <w:t xml:space="preserve"> $11,713,000,000 </w:t>
            </w:r>
          </w:p>
        </w:tc>
        <w:tc>
          <w:tcPr>
            <w:tcW w:w="1840" w:type="dxa"/>
            <w:shd w:val="clear" w:color="auto" w:fill="auto"/>
            <w:noWrap/>
            <w:vAlign w:val="center"/>
            <w:hideMark/>
          </w:tcPr>
          <w:p w14:paraId="74675820" w14:textId="77777777" w:rsidR="003D4F01" w:rsidRPr="003D4F01" w:rsidRDefault="003D4F01" w:rsidP="003D4F01">
            <w:pPr>
              <w:spacing w:after="0" w:line="240" w:lineRule="auto"/>
              <w:jc w:val="right"/>
              <w:rPr>
                <w:rFonts w:ascii="Myriad Pro" w:eastAsia="Times New Roman" w:hAnsi="Myriad Pro" w:cs="Calibri"/>
                <w:b/>
                <w:bCs/>
                <w:color w:val="3B3838"/>
              </w:rPr>
            </w:pPr>
            <w:r w:rsidRPr="003D4F01">
              <w:rPr>
                <w:rFonts w:ascii="Myriad Pro" w:eastAsia="Times New Roman" w:hAnsi="Myriad Pro" w:cs="Calibri"/>
                <w:b/>
                <w:bCs/>
                <w:color w:val="3B3838"/>
              </w:rPr>
              <w:t xml:space="preserve"> $23,426,000,000 </w:t>
            </w:r>
          </w:p>
        </w:tc>
        <w:tc>
          <w:tcPr>
            <w:tcW w:w="820" w:type="dxa"/>
            <w:shd w:val="clear" w:color="auto" w:fill="auto"/>
            <w:noWrap/>
            <w:vAlign w:val="bottom"/>
            <w:hideMark/>
          </w:tcPr>
          <w:p w14:paraId="3BACC0D5"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1180" w:type="dxa"/>
            <w:shd w:val="clear" w:color="auto" w:fill="auto"/>
            <w:noWrap/>
            <w:vAlign w:val="bottom"/>
            <w:hideMark/>
          </w:tcPr>
          <w:p w14:paraId="6D6E72EF"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r>
      <w:tr w:rsidR="003D4F01" w:rsidRPr="003D4F01" w14:paraId="570A4648" w14:textId="77777777" w:rsidTr="00462560">
        <w:trPr>
          <w:trHeight w:val="293"/>
          <w:jc w:val="center"/>
        </w:trPr>
        <w:tc>
          <w:tcPr>
            <w:tcW w:w="600" w:type="dxa"/>
            <w:shd w:val="clear" w:color="auto" w:fill="auto"/>
            <w:noWrap/>
            <w:vAlign w:val="bottom"/>
            <w:hideMark/>
          </w:tcPr>
          <w:p w14:paraId="3BA090AC"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2500" w:type="dxa"/>
            <w:shd w:val="clear" w:color="auto" w:fill="auto"/>
            <w:noWrap/>
            <w:vAlign w:val="bottom"/>
            <w:hideMark/>
          </w:tcPr>
          <w:p w14:paraId="19DAE3F6"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2680" w:type="dxa"/>
            <w:shd w:val="clear" w:color="auto" w:fill="auto"/>
            <w:noWrap/>
            <w:vAlign w:val="bottom"/>
            <w:hideMark/>
          </w:tcPr>
          <w:p w14:paraId="7D682729"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1840" w:type="dxa"/>
            <w:shd w:val="clear" w:color="auto" w:fill="auto"/>
            <w:noWrap/>
            <w:vAlign w:val="bottom"/>
            <w:hideMark/>
          </w:tcPr>
          <w:p w14:paraId="1FB34516"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820" w:type="dxa"/>
            <w:shd w:val="clear" w:color="auto" w:fill="auto"/>
            <w:noWrap/>
            <w:vAlign w:val="bottom"/>
            <w:hideMark/>
          </w:tcPr>
          <w:p w14:paraId="3B6E13C4"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1180" w:type="dxa"/>
            <w:shd w:val="clear" w:color="auto" w:fill="auto"/>
            <w:noWrap/>
            <w:vAlign w:val="bottom"/>
            <w:hideMark/>
          </w:tcPr>
          <w:p w14:paraId="08F91794"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r>
      <w:tr w:rsidR="0007152F" w:rsidRPr="003D4F01" w14:paraId="7D92C42F" w14:textId="77777777" w:rsidTr="0007152F">
        <w:trPr>
          <w:trHeight w:val="833"/>
          <w:jc w:val="center"/>
        </w:trPr>
        <w:tc>
          <w:tcPr>
            <w:tcW w:w="600" w:type="dxa"/>
            <w:shd w:val="clear" w:color="auto" w:fill="E7E6E6" w:themeFill="background2"/>
            <w:vAlign w:val="center"/>
            <w:hideMark/>
          </w:tcPr>
          <w:p w14:paraId="403716DE" w14:textId="77777777" w:rsidR="003D4F01" w:rsidRPr="003D4F01" w:rsidRDefault="003D4F01" w:rsidP="000D4E40">
            <w:pPr>
              <w:pStyle w:val="Heading2"/>
              <w:jc w:val="center"/>
              <w:rPr>
                <w:rFonts w:eastAsia="Times New Roman"/>
              </w:rPr>
            </w:pPr>
            <w:r w:rsidRPr="003D4F01">
              <w:rPr>
                <w:rFonts w:eastAsia="Times New Roman"/>
              </w:rPr>
              <w:t>Year</w:t>
            </w:r>
          </w:p>
        </w:tc>
        <w:tc>
          <w:tcPr>
            <w:tcW w:w="2500" w:type="dxa"/>
            <w:shd w:val="clear" w:color="auto" w:fill="E7E6E6" w:themeFill="background2"/>
            <w:vAlign w:val="center"/>
            <w:hideMark/>
          </w:tcPr>
          <w:p w14:paraId="1C750CE8" w14:textId="68332274" w:rsidR="003D4F01" w:rsidRPr="003D4F01" w:rsidRDefault="003D4F01" w:rsidP="000D4E40">
            <w:pPr>
              <w:pStyle w:val="Heading2"/>
              <w:jc w:val="center"/>
              <w:rPr>
                <w:rFonts w:eastAsia="Times New Roman"/>
              </w:rPr>
            </w:pPr>
            <w:r w:rsidRPr="003D4F01">
              <w:rPr>
                <w:rFonts w:eastAsia="Times New Roman"/>
              </w:rPr>
              <w:t xml:space="preserve">Clean Water Emerging </w:t>
            </w:r>
            <w:r w:rsidR="000D4E40" w:rsidRPr="003D4F01">
              <w:rPr>
                <w:rFonts w:eastAsia="Times New Roman"/>
              </w:rPr>
              <w:t>Contaminants</w:t>
            </w:r>
          </w:p>
        </w:tc>
        <w:tc>
          <w:tcPr>
            <w:tcW w:w="2680" w:type="dxa"/>
            <w:shd w:val="clear" w:color="auto" w:fill="E7E6E6" w:themeFill="background2"/>
            <w:vAlign w:val="center"/>
            <w:hideMark/>
          </w:tcPr>
          <w:p w14:paraId="517CD3FB" w14:textId="77777777" w:rsidR="003D4F01" w:rsidRPr="003D4F01" w:rsidRDefault="003D4F01" w:rsidP="000D4E40">
            <w:pPr>
              <w:pStyle w:val="Heading2"/>
              <w:jc w:val="center"/>
              <w:rPr>
                <w:rFonts w:eastAsia="Times New Roman"/>
              </w:rPr>
            </w:pPr>
            <w:r w:rsidRPr="003D4F01">
              <w:rPr>
                <w:rFonts w:eastAsia="Times New Roman"/>
              </w:rPr>
              <w:t>Drinking Water Emerging Contaminants</w:t>
            </w:r>
          </w:p>
        </w:tc>
        <w:tc>
          <w:tcPr>
            <w:tcW w:w="1840" w:type="dxa"/>
            <w:shd w:val="clear" w:color="auto" w:fill="E7E6E6" w:themeFill="background2"/>
            <w:vAlign w:val="center"/>
            <w:hideMark/>
          </w:tcPr>
          <w:p w14:paraId="3CDD2AC3" w14:textId="77777777" w:rsidR="003D4F01" w:rsidRPr="003D4F01" w:rsidRDefault="003D4F01" w:rsidP="000D4E40">
            <w:pPr>
              <w:pStyle w:val="Heading2"/>
              <w:jc w:val="center"/>
              <w:rPr>
                <w:rFonts w:eastAsia="Times New Roman"/>
              </w:rPr>
            </w:pPr>
            <w:r w:rsidRPr="003D4F01">
              <w:rPr>
                <w:rFonts w:eastAsia="Times New Roman"/>
              </w:rPr>
              <w:t>Total</w:t>
            </w:r>
          </w:p>
        </w:tc>
        <w:tc>
          <w:tcPr>
            <w:tcW w:w="820" w:type="dxa"/>
            <w:shd w:val="clear" w:color="auto" w:fill="E7E6E6" w:themeFill="background2"/>
            <w:vAlign w:val="center"/>
            <w:hideMark/>
          </w:tcPr>
          <w:p w14:paraId="0BBE47DF" w14:textId="77777777" w:rsidR="003D4F01" w:rsidRPr="003D4F01" w:rsidRDefault="003D4F01" w:rsidP="000D4E40">
            <w:pPr>
              <w:pStyle w:val="Heading2"/>
              <w:jc w:val="center"/>
              <w:rPr>
                <w:rFonts w:eastAsia="Times New Roman"/>
              </w:rPr>
            </w:pPr>
            <w:r w:rsidRPr="003D4F01">
              <w:rPr>
                <w:rFonts w:eastAsia="Times New Roman"/>
              </w:rPr>
              <w:t>Match</w:t>
            </w:r>
          </w:p>
        </w:tc>
        <w:tc>
          <w:tcPr>
            <w:tcW w:w="1180" w:type="dxa"/>
            <w:shd w:val="clear" w:color="auto" w:fill="E7E6E6" w:themeFill="background2"/>
            <w:vAlign w:val="center"/>
            <w:hideMark/>
          </w:tcPr>
          <w:p w14:paraId="1DD7DF00" w14:textId="77777777" w:rsidR="003D4F01" w:rsidRPr="003D4F01" w:rsidRDefault="003D4F01" w:rsidP="000D4E40">
            <w:pPr>
              <w:pStyle w:val="Heading2"/>
              <w:jc w:val="center"/>
              <w:rPr>
                <w:rFonts w:eastAsia="Times New Roman"/>
              </w:rPr>
            </w:pPr>
            <w:r w:rsidRPr="003D4F01">
              <w:rPr>
                <w:rFonts w:eastAsia="Times New Roman"/>
              </w:rPr>
              <w:t>Additional Subsidy</w:t>
            </w:r>
          </w:p>
        </w:tc>
      </w:tr>
      <w:tr w:rsidR="003D4F01" w:rsidRPr="003D4F01" w14:paraId="1967D980" w14:textId="77777777" w:rsidTr="00462560">
        <w:trPr>
          <w:trHeight w:val="293"/>
          <w:jc w:val="center"/>
        </w:trPr>
        <w:tc>
          <w:tcPr>
            <w:tcW w:w="600" w:type="dxa"/>
            <w:shd w:val="clear" w:color="auto" w:fill="auto"/>
            <w:noWrap/>
            <w:vAlign w:val="center"/>
            <w:hideMark/>
          </w:tcPr>
          <w:p w14:paraId="027D4054"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2022</w:t>
            </w:r>
          </w:p>
        </w:tc>
        <w:tc>
          <w:tcPr>
            <w:tcW w:w="2500" w:type="dxa"/>
            <w:shd w:val="clear" w:color="auto" w:fill="auto"/>
            <w:noWrap/>
            <w:vAlign w:val="center"/>
            <w:hideMark/>
          </w:tcPr>
          <w:p w14:paraId="1A1996BB"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100,000,000</w:t>
            </w:r>
          </w:p>
        </w:tc>
        <w:tc>
          <w:tcPr>
            <w:tcW w:w="2680" w:type="dxa"/>
            <w:shd w:val="clear" w:color="auto" w:fill="auto"/>
            <w:noWrap/>
            <w:vAlign w:val="center"/>
            <w:hideMark/>
          </w:tcPr>
          <w:p w14:paraId="62B850F6"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800,000,000</w:t>
            </w:r>
          </w:p>
        </w:tc>
        <w:tc>
          <w:tcPr>
            <w:tcW w:w="1840" w:type="dxa"/>
            <w:shd w:val="clear" w:color="auto" w:fill="auto"/>
            <w:noWrap/>
            <w:vAlign w:val="center"/>
            <w:hideMark/>
          </w:tcPr>
          <w:p w14:paraId="5406D3B8"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900,000,000</w:t>
            </w:r>
          </w:p>
        </w:tc>
        <w:tc>
          <w:tcPr>
            <w:tcW w:w="820" w:type="dxa"/>
            <w:shd w:val="clear" w:color="auto" w:fill="auto"/>
            <w:noWrap/>
            <w:vAlign w:val="center"/>
            <w:hideMark/>
          </w:tcPr>
          <w:p w14:paraId="24F51855"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0%</w:t>
            </w:r>
          </w:p>
        </w:tc>
        <w:tc>
          <w:tcPr>
            <w:tcW w:w="1180" w:type="dxa"/>
            <w:shd w:val="clear" w:color="auto" w:fill="auto"/>
            <w:noWrap/>
            <w:vAlign w:val="center"/>
            <w:hideMark/>
          </w:tcPr>
          <w:p w14:paraId="69B32A3A" w14:textId="3E71A5AB" w:rsidR="003D4F01" w:rsidRPr="003D4F01" w:rsidRDefault="00DB2509" w:rsidP="003D4F01">
            <w:pPr>
              <w:spacing w:after="0" w:line="240" w:lineRule="auto"/>
              <w:jc w:val="right"/>
              <w:rPr>
                <w:rFonts w:ascii="Myriad Pro" w:eastAsia="Times New Roman" w:hAnsi="Myriad Pro" w:cs="Calibri"/>
                <w:color w:val="000000"/>
              </w:rPr>
            </w:pPr>
            <w:r>
              <w:rPr>
                <w:rFonts w:ascii="Myriad Pro" w:eastAsia="Times New Roman" w:hAnsi="Myriad Pro" w:cs="Calibri"/>
                <w:color w:val="000000"/>
              </w:rPr>
              <w:t>10</w:t>
            </w:r>
            <w:r w:rsidR="003D4F01" w:rsidRPr="003D4F01">
              <w:rPr>
                <w:rFonts w:ascii="Myriad Pro" w:eastAsia="Times New Roman" w:hAnsi="Myriad Pro" w:cs="Calibri"/>
                <w:color w:val="000000"/>
              </w:rPr>
              <w:t>0%</w:t>
            </w:r>
          </w:p>
        </w:tc>
      </w:tr>
      <w:tr w:rsidR="003D4F01" w:rsidRPr="003D4F01" w14:paraId="7F795E99" w14:textId="77777777" w:rsidTr="00462560">
        <w:trPr>
          <w:trHeight w:val="293"/>
          <w:jc w:val="center"/>
        </w:trPr>
        <w:tc>
          <w:tcPr>
            <w:tcW w:w="600" w:type="dxa"/>
            <w:shd w:val="clear" w:color="auto" w:fill="auto"/>
            <w:noWrap/>
            <w:vAlign w:val="center"/>
            <w:hideMark/>
          </w:tcPr>
          <w:p w14:paraId="400FC297"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2023</w:t>
            </w:r>
          </w:p>
        </w:tc>
        <w:tc>
          <w:tcPr>
            <w:tcW w:w="2500" w:type="dxa"/>
            <w:shd w:val="clear" w:color="auto" w:fill="auto"/>
            <w:noWrap/>
            <w:vAlign w:val="center"/>
            <w:hideMark/>
          </w:tcPr>
          <w:p w14:paraId="37A8F273"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225,000,000</w:t>
            </w:r>
          </w:p>
        </w:tc>
        <w:tc>
          <w:tcPr>
            <w:tcW w:w="2680" w:type="dxa"/>
            <w:shd w:val="clear" w:color="auto" w:fill="auto"/>
            <w:noWrap/>
            <w:vAlign w:val="center"/>
            <w:hideMark/>
          </w:tcPr>
          <w:p w14:paraId="6769E637"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800,000,000</w:t>
            </w:r>
          </w:p>
        </w:tc>
        <w:tc>
          <w:tcPr>
            <w:tcW w:w="1840" w:type="dxa"/>
            <w:shd w:val="clear" w:color="auto" w:fill="auto"/>
            <w:noWrap/>
            <w:vAlign w:val="center"/>
            <w:hideMark/>
          </w:tcPr>
          <w:p w14:paraId="64B1ADE9"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1,025,000,000</w:t>
            </w:r>
          </w:p>
        </w:tc>
        <w:tc>
          <w:tcPr>
            <w:tcW w:w="820" w:type="dxa"/>
            <w:shd w:val="clear" w:color="auto" w:fill="auto"/>
            <w:noWrap/>
            <w:vAlign w:val="center"/>
            <w:hideMark/>
          </w:tcPr>
          <w:p w14:paraId="0F69ACFF"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0%</w:t>
            </w:r>
          </w:p>
        </w:tc>
        <w:tc>
          <w:tcPr>
            <w:tcW w:w="1180" w:type="dxa"/>
            <w:shd w:val="clear" w:color="auto" w:fill="auto"/>
            <w:noWrap/>
            <w:vAlign w:val="center"/>
            <w:hideMark/>
          </w:tcPr>
          <w:p w14:paraId="641E74F2" w14:textId="361C1D53" w:rsidR="003D4F01" w:rsidRPr="003D4F01" w:rsidRDefault="00DB2509" w:rsidP="003D4F01">
            <w:pPr>
              <w:spacing w:after="0" w:line="240" w:lineRule="auto"/>
              <w:jc w:val="right"/>
              <w:rPr>
                <w:rFonts w:ascii="Myriad Pro" w:eastAsia="Times New Roman" w:hAnsi="Myriad Pro" w:cs="Calibri"/>
                <w:color w:val="000000"/>
              </w:rPr>
            </w:pPr>
            <w:r>
              <w:rPr>
                <w:rFonts w:ascii="Myriad Pro" w:eastAsia="Times New Roman" w:hAnsi="Myriad Pro" w:cs="Calibri"/>
                <w:color w:val="000000"/>
              </w:rPr>
              <w:t>10</w:t>
            </w:r>
            <w:r w:rsidR="003D4F01" w:rsidRPr="003D4F01">
              <w:rPr>
                <w:rFonts w:ascii="Myriad Pro" w:eastAsia="Times New Roman" w:hAnsi="Myriad Pro" w:cs="Calibri"/>
                <w:color w:val="000000"/>
              </w:rPr>
              <w:t>0%</w:t>
            </w:r>
          </w:p>
        </w:tc>
      </w:tr>
      <w:tr w:rsidR="003D4F01" w:rsidRPr="003D4F01" w14:paraId="35474AE9" w14:textId="77777777" w:rsidTr="00462560">
        <w:trPr>
          <w:trHeight w:val="293"/>
          <w:jc w:val="center"/>
        </w:trPr>
        <w:tc>
          <w:tcPr>
            <w:tcW w:w="600" w:type="dxa"/>
            <w:shd w:val="clear" w:color="auto" w:fill="auto"/>
            <w:noWrap/>
            <w:vAlign w:val="center"/>
            <w:hideMark/>
          </w:tcPr>
          <w:p w14:paraId="6E2F08FE"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2024</w:t>
            </w:r>
          </w:p>
        </w:tc>
        <w:tc>
          <w:tcPr>
            <w:tcW w:w="2500" w:type="dxa"/>
            <w:shd w:val="clear" w:color="auto" w:fill="auto"/>
            <w:noWrap/>
            <w:vAlign w:val="center"/>
            <w:hideMark/>
          </w:tcPr>
          <w:p w14:paraId="1D78EA64"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225,000,000</w:t>
            </w:r>
          </w:p>
        </w:tc>
        <w:tc>
          <w:tcPr>
            <w:tcW w:w="2680" w:type="dxa"/>
            <w:shd w:val="clear" w:color="auto" w:fill="auto"/>
            <w:noWrap/>
            <w:vAlign w:val="center"/>
            <w:hideMark/>
          </w:tcPr>
          <w:p w14:paraId="42C4CA61"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800,000,000</w:t>
            </w:r>
          </w:p>
        </w:tc>
        <w:tc>
          <w:tcPr>
            <w:tcW w:w="1840" w:type="dxa"/>
            <w:shd w:val="clear" w:color="auto" w:fill="auto"/>
            <w:noWrap/>
            <w:vAlign w:val="center"/>
            <w:hideMark/>
          </w:tcPr>
          <w:p w14:paraId="1294D318"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1,025,000,000</w:t>
            </w:r>
          </w:p>
        </w:tc>
        <w:tc>
          <w:tcPr>
            <w:tcW w:w="820" w:type="dxa"/>
            <w:shd w:val="clear" w:color="auto" w:fill="auto"/>
            <w:noWrap/>
            <w:vAlign w:val="center"/>
            <w:hideMark/>
          </w:tcPr>
          <w:p w14:paraId="7272E9C0"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0%</w:t>
            </w:r>
          </w:p>
        </w:tc>
        <w:tc>
          <w:tcPr>
            <w:tcW w:w="1180" w:type="dxa"/>
            <w:shd w:val="clear" w:color="auto" w:fill="auto"/>
            <w:noWrap/>
            <w:vAlign w:val="center"/>
            <w:hideMark/>
          </w:tcPr>
          <w:p w14:paraId="3D7E6722" w14:textId="15D0BF25" w:rsidR="003D4F01" w:rsidRPr="003D4F01" w:rsidRDefault="00DB2509" w:rsidP="003D4F01">
            <w:pPr>
              <w:spacing w:after="0" w:line="240" w:lineRule="auto"/>
              <w:jc w:val="right"/>
              <w:rPr>
                <w:rFonts w:ascii="Myriad Pro" w:eastAsia="Times New Roman" w:hAnsi="Myriad Pro" w:cs="Calibri"/>
                <w:color w:val="000000"/>
              </w:rPr>
            </w:pPr>
            <w:r>
              <w:rPr>
                <w:rFonts w:ascii="Myriad Pro" w:eastAsia="Times New Roman" w:hAnsi="Myriad Pro" w:cs="Calibri"/>
                <w:color w:val="000000"/>
              </w:rPr>
              <w:t>10</w:t>
            </w:r>
            <w:r w:rsidR="003D4F01" w:rsidRPr="003D4F01">
              <w:rPr>
                <w:rFonts w:ascii="Myriad Pro" w:eastAsia="Times New Roman" w:hAnsi="Myriad Pro" w:cs="Calibri"/>
                <w:color w:val="000000"/>
              </w:rPr>
              <w:t>0%</w:t>
            </w:r>
          </w:p>
        </w:tc>
      </w:tr>
      <w:tr w:rsidR="003D4F01" w:rsidRPr="003D4F01" w14:paraId="251C2031" w14:textId="77777777" w:rsidTr="00462560">
        <w:trPr>
          <w:trHeight w:val="293"/>
          <w:jc w:val="center"/>
        </w:trPr>
        <w:tc>
          <w:tcPr>
            <w:tcW w:w="600" w:type="dxa"/>
            <w:shd w:val="clear" w:color="auto" w:fill="auto"/>
            <w:noWrap/>
            <w:vAlign w:val="center"/>
            <w:hideMark/>
          </w:tcPr>
          <w:p w14:paraId="0B119208"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2025</w:t>
            </w:r>
          </w:p>
        </w:tc>
        <w:tc>
          <w:tcPr>
            <w:tcW w:w="2500" w:type="dxa"/>
            <w:shd w:val="clear" w:color="auto" w:fill="auto"/>
            <w:noWrap/>
            <w:vAlign w:val="center"/>
            <w:hideMark/>
          </w:tcPr>
          <w:p w14:paraId="3C1BF806"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225,000,000</w:t>
            </w:r>
          </w:p>
        </w:tc>
        <w:tc>
          <w:tcPr>
            <w:tcW w:w="2680" w:type="dxa"/>
            <w:shd w:val="clear" w:color="auto" w:fill="auto"/>
            <w:noWrap/>
            <w:vAlign w:val="center"/>
            <w:hideMark/>
          </w:tcPr>
          <w:p w14:paraId="1806E416"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800,000,000</w:t>
            </w:r>
          </w:p>
        </w:tc>
        <w:tc>
          <w:tcPr>
            <w:tcW w:w="1840" w:type="dxa"/>
            <w:shd w:val="clear" w:color="auto" w:fill="auto"/>
            <w:noWrap/>
            <w:vAlign w:val="center"/>
            <w:hideMark/>
          </w:tcPr>
          <w:p w14:paraId="5B68D4AA"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1,025,000,000</w:t>
            </w:r>
          </w:p>
        </w:tc>
        <w:tc>
          <w:tcPr>
            <w:tcW w:w="820" w:type="dxa"/>
            <w:shd w:val="clear" w:color="auto" w:fill="auto"/>
            <w:noWrap/>
            <w:vAlign w:val="center"/>
            <w:hideMark/>
          </w:tcPr>
          <w:p w14:paraId="5FB37232"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0%</w:t>
            </w:r>
          </w:p>
        </w:tc>
        <w:tc>
          <w:tcPr>
            <w:tcW w:w="1180" w:type="dxa"/>
            <w:shd w:val="clear" w:color="auto" w:fill="auto"/>
            <w:noWrap/>
            <w:vAlign w:val="center"/>
            <w:hideMark/>
          </w:tcPr>
          <w:p w14:paraId="0230CC59" w14:textId="66F8AE81" w:rsidR="003D4F01" w:rsidRPr="003D4F01" w:rsidRDefault="00DB2509" w:rsidP="003D4F01">
            <w:pPr>
              <w:spacing w:after="0" w:line="240" w:lineRule="auto"/>
              <w:jc w:val="right"/>
              <w:rPr>
                <w:rFonts w:ascii="Myriad Pro" w:eastAsia="Times New Roman" w:hAnsi="Myriad Pro" w:cs="Calibri"/>
                <w:color w:val="000000"/>
              </w:rPr>
            </w:pPr>
            <w:r>
              <w:rPr>
                <w:rFonts w:ascii="Myriad Pro" w:eastAsia="Times New Roman" w:hAnsi="Myriad Pro" w:cs="Calibri"/>
                <w:color w:val="000000"/>
              </w:rPr>
              <w:t>10</w:t>
            </w:r>
            <w:r w:rsidR="003D4F01" w:rsidRPr="003D4F01">
              <w:rPr>
                <w:rFonts w:ascii="Myriad Pro" w:eastAsia="Times New Roman" w:hAnsi="Myriad Pro" w:cs="Calibri"/>
                <w:color w:val="000000"/>
              </w:rPr>
              <w:t>0%</w:t>
            </w:r>
          </w:p>
        </w:tc>
      </w:tr>
      <w:tr w:rsidR="003D4F01" w:rsidRPr="003D4F01" w14:paraId="66BB2552" w14:textId="77777777" w:rsidTr="00462560">
        <w:trPr>
          <w:trHeight w:val="293"/>
          <w:jc w:val="center"/>
        </w:trPr>
        <w:tc>
          <w:tcPr>
            <w:tcW w:w="600" w:type="dxa"/>
            <w:shd w:val="clear" w:color="auto" w:fill="auto"/>
            <w:noWrap/>
            <w:vAlign w:val="center"/>
            <w:hideMark/>
          </w:tcPr>
          <w:p w14:paraId="430BB193"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2026</w:t>
            </w:r>
          </w:p>
        </w:tc>
        <w:tc>
          <w:tcPr>
            <w:tcW w:w="2500" w:type="dxa"/>
            <w:shd w:val="clear" w:color="auto" w:fill="auto"/>
            <w:noWrap/>
            <w:vAlign w:val="center"/>
            <w:hideMark/>
          </w:tcPr>
          <w:p w14:paraId="32A8209B"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225,000,000</w:t>
            </w:r>
          </w:p>
        </w:tc>
        <w:tc>
          <w:tcPr>
            <w:tcW w:w="2680" w:type="dxa"/>
            <w:shd w:val="clear" w:color="auto" w:fill="auto"/>
            <w:noWrap/>
            <w:vAlign w:val="center"/>
            <w:hideMark/>
          </w:tcPr>
          <w:p w14:paraId="76F7A9BB"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800,000,000</w:t>
            </w:r>
          </w:p>
        </w:tc>
        <w:tc>
          <w:tcPr>
            <w:tcW w:w="1840" w:type="dxa"/>
            <w:shd w:val="clear" w:color="auto" w:fill="auto"/>
            <w:noWrap/>
            <w:vAlign w:val="center"/>
            <w:hideMark/>
          </w:tcPr>
          <w:p w14:paraId="16375975"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1,025,000,000</w:t>
            </w:r>
          </w:p>
        </w:tc>
        <w:tc>
          <w:tcPr>
            <w:tcW w:w="820" w:type="dxa"/>
            <w:shd w:val="clear" w:color="auto" w:fill="auto"/>
            <w:noWrap/>
            <w:vAlign w:val="center"/>
            <w:hideMark/>
          </w:tcPr>
          <w:p w14:paraId="646F8DFB"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0%</w:t>
            </w:r>
          </w:p>
        </w:tc>
        <w:tc>
          <w:tcPr>
            <w:tcW w:w="1180" w:type="dxa"/>
            <w:shd w:val="clear" w:color="auto" w:fill="auto"/>
            <w:noWrap/>
            <w:vAlign w:val="center"/>
            <w:hideMark/>
          </w:tcPr>
          <w:p w14:paraId="26A6C408" w14:textId="02E70219" w:rsidR="003D4F01" w:rsidRPr="003D4F01" w:rsidRDefault="00DB2509" w:rsidP="003D4F01">
            <w:pPr>
              <w:spacing w:after="0" w:line="240" w:lineRule="auto"/>
              <w:jc w:val="right"/>
              <w:rPr>
                <w:rFonts w:ascii="Myriad Pro" w:eastAsia="Times New Roman" w:hAnsi="Myriad Pro" w:cs="Calibri"/>
                <w:color w:val="000000"/>
              </w:rPr>
            </w:pPr>
            <w:r>
              <w:rPr>
                <w:rFonts w:ascii="Myriad Pro" w:eastAsia="Times New Roman" w:hAnsi="Myriad Pro" w:cs="Calibri"/>
                <w:color w:val="000000"/>
              </w:rPr>
              <w:t>10</w:t>
            </w:r>
            <w:r w:rsidR="003D4F01" w:rsidRPr="003D4F01">
              <w:rPr>
                <w:rFonts w:ascii="Myriad Pro" w:eastAsia="Times New Roman" w:hAnsi="Myriad Pro" w:cs="Calibri"/>
                <w:color w:val="000000"/>
              </w:rPr>
              <w:t>0%</w:t>
            </w:r>
          </w:p>
        </w:tc>
      </w:tr>
      <w:tr w:rsidR="003D4F01" w:rsidRPr="003D4F01" w14:paraId="365E344B" w14:textId="77777777" w:rsidTr="00462560">
        <w:trPr>
          <w:trHeight w:val="293"/>
          <w:jc w:val="center"/>
        </w:trPr>
        <w:tc>
          <w:tcPr>
            <w:tcW w:w="600" w:type="dxa"/>
            <w:shd w:val="clear" w:color="auto" w:fill="auto"/>
            <w:noWrap/>
            <w:vAlign w:val="center"/>
            <w:hideMark/>
          </w:tcPr>
          <w:p w14:paraId="3493A065" w14:textId="77777777" w:rsidR="003D4F01" w:rsidRPr="003D4F01" w:rsidRDefault="003D4F01" w:rsidP="003D4F01">
            <w:pPr>
              <w:spacing w:after="0" w:line="240" w:lineRule="auto"/>
              <w:rPr>
                <w:rFonts w:ascii="Myriad Pro" w:eastAsia="Times New Roman" w:hAnsi="Myriad Pro" w:cs="Calibri"/>
                <w:b/>
                <w:bCs/>
                <w:color w:val="3B3838"/>
              </w:rPr>
            </w:pPr>
            <w:r w:rsidRPr="003D4F01">
              <w:rPr>
                <w:rFonts w:ascii="Myriad Pro" w:eastAsia="Times New Roman" w:hAnsi="Myriad Pro" w:cs="Calibri"/>
                <w:b/>
                <w:bCs/>
                <w:color w:val="3B3838"/>
              </w:rPr>
              <w:t>Total</w:t>
            </w:r>
          </w:p>
        </w:tc>
        <w:tc>
          <w:tcPr>
            <w:tcW w:w="2500" w:type="dxa"/>
            <w:shd w:val="clear" w:color="auto" w:fill="auto"/>
            <w:noWrap/>
            <w:vAlign w:val="center"/>
            <w:hideMark/>
          </w:tcPr>
          <w:p w14:paraId="1E7D01DC" w14:textId="77777777" w:rsidR="003D4F01" w:rsidRPr="003D4F01" w:rsidRDefault="003D4F01" w:rsidP="003D4F01">
            <w:pPr>
              <w:spacing w:after="0" w:line="240" w:lineRule="auto"/>
              <w:jc w:val="right"/>
              <w:rPr>
                <w:rFonts w:ascii="Myriad Pro" w:eastAsia="Times New Roman" w:hAnsi="Myriad Pro" w:cs="Calibri"/>
                <w:b/>
                <w:bCs/>
                <w:color w:val="3B3838"/>
              </w:rPr>
            </w:pPr>
            <w:r w:rsidRPr="003D4F01">
              <w:rPr>
                <w:rFonts w:ascii="Myriad Pro" w:eastAsia="Times New Roman" w:hAnsi="Myriad Pro" w:cs="Calibri"/>
                <w:b/>
                <w:bCs/>
                <w:color w:val="3B3838"/>
              </w:rPr>
              <w:t xml:space="preserve">$1,000,000,000 </w:t>
            </w:r>
          </w:p>
        </w:tc>
        <w:tc>
          <w:tcPr>
            <w:tcW w:w="2680" w:type="dxa"/>
            <w:shd w:val="clear" w:color="auto" w:fill="auto"/>
            <w:noWrap/>
            <w:vAlign w:val="center"/>
            <w:hideMark/>
          </w:tcPr>
          <w:p w14:paraId="3CBD0D1E" w14:textId="77777777" w:rsidR="003D4F01" w:rsidRPr="003D4F01" w:rsidRDefault="003D4F01" w:rsidP="003D4F01">
            <w:pPr>
              <w:spacing w:after="0" w:line="240" w:lineRule="auto"/>
              <w:jc w:val="right"/>
              <w:rPr>
                <w:rFonts w:ascii="Myriad Pro" w:eastAsia="Times New Roman" w:hAnsi="Myriad Pro" w:cs="Calibri"/>
                <w:b/>
                <w:bCs/>
                <w:color w:val="3B3838"/>
              </w:rPr>
            </w:pPr>
            <w:r w:rsidRPr="003D4F01">
              <w:rPr>
                <w:rFonts w:ascii="Myriad Pro" w:eastAsia="Times New Roman" w:hAnsi="Myriad Pro" w:cs="Calibri"/>
                <w:b/>
                <w:bCs/>
                <w:color w:val="3B3838"/>
              </w:rPr>
              <w:t xml:space="preserve"> $4,000,000,000 </w:t>
            </w:r>
          </w:p>
        </w:tc>
        <w:tc>
          <w:tcPr>
            <w:tcW w:w="1840" w:type="dxa"/>
            <w:shd w:val="clear" w:color="auto" w:fill="auto"/>
            <w:noWrap/>
            <w:vAlign w:val="center"/>
            <w:hideMark/>
          </w:tcPr>
          <w:p w14:paraId="3BAD1A94" w14:textId="77777777" w:rsidR="003D4F01" w:rsidRPr="003D4F01" w:rsidRDefault="003D4F01" w:rsidP="003D4F01">
            <w:pPr>
              <w:spacing w:after="0" w:line="240" w:lineRule="auto"/>
              <w:jc w:val="right"/>
              <w:rPr>
                <w:rFonts w:ascii="Myriad Pro" w:eastAsia="Times New Roman" w:hAnsi="Myriad Pro" w:cs="Calibri"/>
                <w:b/>
                <w:bCs/>
                <w:color w:val="3B3838"/>
              </w:rPr>
            </w:pPr>
            <w:r w:rsidRPr="003D4F01">
              <w:rPr>
                <w:rFonts w:ascii="Myriad Pro" w:eastAsia="Times New Roman" w:hAnsi="Myriad Pro" w:cs="Calibri"/>
                <w:b/>
                <w:bCs/>
                <w:color w:val="3B3838"/>
              </w:rPr>
              <w:t xml:space="preserve"> $5,000,000,000 </w:t>
            </w:r>
          </w:p>
        </w:tc>
        <w:tc>
          <w:tcPr>
            <w:tcW w:w="820" w:type="dxa"/>
            <w:shd w:val="clear" w:color="auto" w:fill="auto"/>
            <w:noWrap/>
            <w:vAlign w:val="bottom"/>
            <w:hideMark/>
          </w:tcPr>
          <w:p w14:paraId="7AE18211"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1180" w:type="dxa"/>
            <w:shd w:val="clear" w:color="auto" w:fill="auto"/>
            <w:noWrap/>
            <w:vAlign w:val="bottom"/>
            <w:hideMark/>
          </w:tcPr>
          <w:p w14:paraId="3847D25E"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r>
      <w:tr w:rsidR="003D4F01" w:rsidRPr="003D4F01" w14:paraId="1E6E6BBF" w14:textId="77777777" w:rsidTr="00462560">
        <w:trPr>
          <w:trHeight w:val="293"/>
          <w:jc w:val="center"/>
        </w:trPr>
        <w:tc>
          <w:tcPr>
            <w:tcW w:w="600" w:type="dxa"/>
            <w:shd w:val="clear" w:color="auto" w:fill="auto"/>
            <w:noWrap/>
            <w:vAlign w:val="bottom"/>
            <w:hideMark/>
          </w:tcPr>
          <w:p w14:paraId="5708FA69"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2500" w:type="dxa"/>
            <w:shd w:val="clear" w:color="auto" w:fill="auto"/>
            <w:noWrap/>
            <w:vAlign w:val="bottom"/>
            <w:hideMark/>
          </w:tcPr>
          <w:p w14:paraId="0E7B6DD5"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2680" w:type="dxa"/>
            <w:shd w:val="clear" w:color="auto" w:fill="auto"/>
            <w:noWrap/>
            <w:vAlign w:val="bottom"/>
            <w:hideMark/>
          </w:tcPr>
          <w:p w14:paraId="30313622"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1840" w:type="dxa"/>
            <w:shd w:val="clear" w:color="auto" w:fill="auto"/>
            <w:noWrap/>
            <w:vAlign w:val="bottom"/>
            <w:hideMark/>
          </w:tcPr>
          <w:p w14:paraId="6AF68134"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820" w:type="dxa"/>
            <w:shd w:val="clear" w:color="auto" w:fill="auto"/>
            <w:noWrap/>
            <w:vAlign w:val="bottom"/>
            <w:hideMark/>
          </w:tcPr>
          <w:p w14:paraId="0DC79357"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1180" w:type="dxa"/>
            <w:shd w:val="clear" w:color="auto" w:fill="auto"/>
            <w:noWrap/>
            <w:vAlign w:val="bottom"/>
            <w:hideMark/>
          </w:tcPr>
          <w:p w14:paraId="3C6C365D"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r>
      <w:tr w:rsidR="0007152F" w:rsidRPr="003D4F01" w14:paraId="7B57344C" w14:textId="77777777" w:rsidTr="0007152F">
        <w:trPr>
          <w:trHeight w:val="563"/>
          <w:jc w:val="center"/>
        </w:trPr>
        <w:tc>
          <w:tcPr>
            <w:tcW w:w="600" w:type="dxa"/>
            <w:shd w:val="clear" w:color="auto" w:fill="E7E6E6" w:themeFill="background2"/>
            <w:vAlign w:val="center"/>
            <w:hideMark/>
          </w:tcPr>
          <w:p w14:paraId="0D284FB0" w14:textId="77777777" w:rsidR="003D4F01" w:rsidRPr="003D4F01" w:rsidRDefault="003D4F01" w:rsidP="000D4E40">
            <w:pPr>
              <w:pStyle w:val="Heading2"/>
              <w:jc w:val="center"/>
              <w:rPr>
                <w:rFonts w:eastAsia="Times New Roman"/>
              </w:rPr>
            </w:pPr>
            <w:r w:rsidRPr="003D4F01">
              <w:rPr>
                <w:rFonts w:eastAsia="Times New Roman"/>
              </w:rPr>
              <w:t>Year</w:t>
            </w:r>
          </w:p>
        </w:tc>
        <w:tc>
          <w:tcPr>
            <w:tcW w:w="2500" w:type="dxa"/>
            <w:shd w:val="clear" w:color="auto" w:fill="E7E6E6" w:themeFill="background2"/>
            <w:vAlign w:val="bottom"/>
            <w:hideMark/>
          </w:tcPr>
          <w:p w14:paraId="5E85C97C" w14:textId="7C929453" w:rsidR="003D4F01" w:rsidRPr="003D4F01" w:rsidRDefault="003D4F01" w:rsidP="000D4E40">
            <w:pPr>
              <w:pStyle w:val="Heading2"/>
              <w:jc w:val="center"/>
              <w:rPr>
                <w:rFonts w:ascii="Calibri" w:eastAsia="Times New Roman" w:hAnsi="Calibri"/>
                <w:color w:val="000000"/>
              </w:rPr>
            </w:pPr>
          </w:p>
        </w:tc>
        <w:tc>
          <w:tcPr>
            <w:tcW w:w="2680" w:type="dxa"/>
            <w:shd w:val="clear" w:color="auto" w:fill="E7E6E6" w:themeFill="background2"/>
            <w:vAlign w:val="center"/>
            <w:hideMark/>
          </w:tcPr>
          <w:p w14:paraId="4D8F7CE0" w14:textId="77777777" w:rsidR="003D4F01" w:rsidRPr="003D4F01" w:rsidRDefault="003D4F01" w:rsidP="000D4E40">
            <w:pPr>
              <w:pStyle w:val="Heading2"/>
              <w:jc w:val="center"/>
              <w:rPr>
                <w:rFonts w:eastAsia="Times New Roman"/>
              </w:rPr>
            </w:pPr>
            <w:r w:rsidRPr="003D4F01">
              <w:rPr>
                <w:rFonts w:eastAsia="Times New Roman"/>
              </w:rPr>
              <w:t>Drinking Water Lead</w:t>
            </w:r>
          </w:p>
        </w:tc>
        <w:tc>
          <w:tcPr>
            <w:tcW w:w="1840" w:type="dxa"/>
            <w:shd w:val="clear" w:color="auto" w:fill="E7E6E6" w:themeFill="background2"/>
            <w:vAlign w:val="center"/>
            <w:hideMark/>
          </w:tcPr>
          <w:p w14:paraId="14B68D9F" w14:textId="77777777" w:rsidR="003D4F01" w:rsidRPr="003D4F01" w:rsidRDefault="003D4F01" w:rsidP="000D4E40">
            <w:pPr>
              <w:pStyle w:val="Heading2"/>
              <w:jc w:val="center"/>
              <w:rPr>
                <w:rFonts w:eastAsia="Times New Roman"/>
              </w:rPr>
            </w:pPr>
            <w:r w:rsidRPr="003D4F01">
              <w:rPr>
                <w:rFonts w:eastAsia="Times New Roman"/>
              </w:rPr>
              <w:t>Total</w:t>
            </w:r>
          </w:p>
        </w:tc>
        <w:tc>
          <w:tcPr>
            <w:tcW w:w="820" w:type="dxa"/>
            <w:shd w:val="clear" w:color="auto" w:fill="E7E6E6" w:themeFill="background2"/>
            <w:vAlign w:val="center"/>
            <w:hideMark/>
          </w:tcPr>
          <w:p w14:paraId="3A63C3FC" w14:textId="77777777" w:rsidR="003D4F01" w:rsidRPr="003D4F01" w:rsidRDefault="003D4F01" w:rsidP="000D4E40">
            <w:pPr>
              <w:pStyle w:val="Heading2"/>
              <w:jc w:val="center"/>
              <w:rPr>
                <w:rFonts w:eastAsia="Times New Roman"/>
              </w:rPr>
            </w:pPr>
            <w:r w:rsidRPr="003D4F01">
              <w:rPr>
                <w:rFonts w:eastAsia="Times New Roman"/>
              </w:rPr>
              <w:t>Match</w:t>
            </w:r>
          </w:p>
        </w:tc>
        <w:tc>
          <w:tcPr>
            <w:tcW w:w="1180" w:type="dxa"/>
            <w:shd w:val="clear" w:color="auto" w:fill="E7E6E6" w:themeFill="background2"/>
            <w:vAlign w:val="center"/>
            <w:hideMark/>
          </w:tcPr>
          <w:p w14:paraId="20626F5E" w14:textId="77777777" w:rsidR="003D4F01" w:rsidRPr="003D4F01" w:rsidRDefault="003D4F01" w:rsidP="000D4E40">
            <w:pPr>
              <w:pStyle w:val="Heading2"/>
              <w:jc w:val="center"/>
              <w:rPr>
                <w:rFonts w:eastAsia="Times New Roman"/>
              </w:rPr>
            </w:pPr>
            <w:r w:rsidRPr="003D4F01">
              <w:rPr>
                <w:rFonts w:eastAsia="Times New Roman"/>
              </w:rPr>
              <w:t>Additional Subsidy</w:t>
            </w:r>
          </w:p>
        </w:tc>
      </w:tr>
      <w:tr w:rsidR="003D4F01" w:rsidRPr="003D4F01" w14:paraId="705749EF" w14:textId="77777777" w:rsidTr="00462560">
        <w:trPr>
          <w:trHeight w:val="293"/>
          <w:jc w:val="center"/>
        </w:trPr>
        <w:tc>
          <w:tcPr>
            <w:tcW w:w="600" w:type="dxa"/>
            <w:shd w:val="clear" w:color="auto" w:fill="auto"/>
            <w:noWrap/>
            <w:vAlign w:val="center"/>
            <w:hideMark/>
          </w:tcPr>
          <w:p w14:paraId="5B7E4EEE"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2022</w:t>
            </w:r>
          </w:p>
        </w:tc>
        <w:tc>
          <w:tcPr>
            <w:tcW w:w="2500" w:type="dxa"/>
            <w:shd w:val="clear" w:color="auto" w:fill="auto"/>
            <w:noWrap/>
            <w:vAlign w:val="bottom"/>
            <w:hideMark/>
          </w:tcPr>
          <w:p w14:paraId="17A6DC1A"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2680" w:type="dxa"/>
            <w:shd w:val="clear" w:color="auto" w:fill="auto"/>
            <w:noWrap/>
            <w:vAlign w:val="center"/>
            <w:hideMark/>
          </w:tcPr>
          <w:p w14:paraId="77568A8A"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3,000,000,000</w:t>
            </w:r>
          </w:p>
        </w:tc>
        <w:tc>
          <w:tcPr>
            <w:tcW w:w="1840" w:type="dxa"/>
            <w:shd w:val="clear" w:color="auto" w:fill="auto"/>
            <w:noWrap/>
            <w:vAlign w:val="center"/>
            <w:hideMark/>
          </w:tcPr>
          <w:p w14:paraId="4E0DB9B5"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3,000,000,000</w:t>
            </w:r>
          </w:p>
        </w:tc>
        <w:tc>
          <w:tcPr>
            <w:tcW w:w="820" w:type="dxa"/>
            <w:shd w:val="clear" w:color="auto" w:fill="auto"/>
            <w:noWrap/>
            <w:vAlign w:val="center"/>
            <w:hideMark/>
          </w:tcPr>
          <w:p w14:paraId="7F9A2C0B"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0%</w:t>
            </w:r>
          </w:p>
        </w:tc>
        <w:tc>
          <w:tcPr>
            <w:tcW w:w="1180" w:type="dxa"/>
            <w:shd w:val="clear" w:color="auto" w:fill="auto"/>
            <w:noWrap/>
            <w:vAlign w:val="center"/>
            <w:hideMark/>
          </w:tcPr>
          <w:p w14:paraId="58989349"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49%</w:t>
            </w:r>
          </w:p>
        </w:tc>
      </w:tr>
      <w:tr w:rsidR="003D4F01" w:rsidRPr="003D4F01" w14:paraId="2034B28C" w14:textId="77777777" w:rsidTr="00462560">
        <w:trPr>
          <w:trHeight w:val="293"/>
          <w:jc w:val="center"/>
        </w:trPr>
        <w:tc>
          <w:tcPr>
            <w:tcW w:w="600" w:type="dxa"/>
            <w:shd w:val="clear" w:color="auto" w:fill="auto"/>
            <w:noWrap/>
            <w:vAlign w:val="center"/>
            <w:hideMark/>
          </w:tcPr>
          <w:p w14:paraId="5FBC3DAC"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2023</w:t>
            </w:r>
          </w:p>
        </w:tc>
        <w:tc>
          <w:tcPr>
            <w:tcW w:w="2500" w:type="dxa"/>
            <w:shd w:val="clear" w:color="auto" w:fill="auto"/>
            <w:noWrap/>
            <w:vAlign w:val="bottom"/>
            <w:hideMark/>
          </w:tcPr>
          <w:p w14:paraId="5396E665"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2680" w:type="dxa"/>
            <w:shd w:val="clear" w:color="auto" w:fill="auto"/>
            <w:noWrap/>
            <w:vAlign w:val="center"/>
            <w:hideMark/>
          </w:tcPr>
          <w:p w14:paraId="5F1194A5"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3,000,000,000</w:t>
            </w:r>
          </w:p>
        </w:tc>
        <w:tc>
          <w:tcPr>
            <w:tcW w:w="1840" w:type="dxa"/>
            <w:shd w:val="clear" w:color="auto" w:fill="auto"/>
            <w:noWrap/>
            <w:vAlign w:val="center"/>
            <w:hideMark/>
          </w:tcPr>
          <w:p w14:paraId="4080639F"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3,000,000,000</w:t>
            </w:r>
          </w:p>
        </w:tc>
        <w:tc>
          <w:tcPr>
            <w:tcW w:w="820" w:type="dxa"/>
            <w:shd w:val="clear" w:color="auto" w:fill="auto"/>
            <w:noWrap/>
            <w:vAlign w:val="center"/>
            <w:hideMark/>
          </w:tcPr>
          <w:p w14:paraId="187A90E6"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0%</w:t>
            </w:r>
          </w:p>
        </w:tc>
        <w:tc>
          <w:tcPr>
            <w:tcW w:w="1180" w:type="dxa"/>
            <w:shd w:val="clear" w:color="auto" w:fill="auto"/>
            <w:noWrap/>
            <w:vAlign w:val="center"/>
            <w:hideMark/>
          </w:tcPr>
          <w:p w14:paraId="31157BA2"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49%</w:t>
            </w:r>
          </w:p>
        </w:tc>
      </w:tr>
      <w:tr w:rsidR="003D4F01" w:rsidRPr="003D4F01" w14:paraId="705D22C8" w14:textId="77777777" w:rsidTr="00462560">
        <w:trPr>
          <w:trHeight w:val="293"/>
          <w:jc w:val="center"/>
        </w:trPr>
        <w:tc>
          <w:tcPr>
            <w:tcW w:w="600" w:type="dxa"/>
            <w:shd w:val="clear" w:color="auto" w:fill="auto"/>
            <w:noWrap/>
            <w:vAlign w:val="center"/>
            <w:hideMark/>
          </w:tcPr>
          <w:p w14:paraId="20B25D48"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2024</w:t>
            </w:r>
          </w:p>
        </w:tc>
        <w:tc>
          <w:tcPr>
            <w:tcW w:w="2500" w:type="dxa"/>
            <w:shd w:val="clear" w:color="auto" w:fill="auto"/>
            <w:noWrap/>
            <w:vAlign w:val="bottom"/>
            <w:hideMark/>
          </w:tcPr>
          <w:p w14:paraId="75B16460"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2680" w:type="dxa"/>
            <w:shd w:val="clear" w:color="auto" w:fill="auto"/>
            <w:noWrap/>
            <w:vAlign w:val="center"/>
            <w:hideMark/>
          </w:tcPr>
          <w:p w14:paraId="3164B32F"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3,000,000,000</w:t>
            </w:r>
          </w:p>
        </w:tc>
        <w:tc>
          <w:tcPr>
            <w:tcW w:w="1840" w:type="dxa"/>
            <w:shd w:val="clear" w:color="auto" w:fill="auto"/>
            <w:noWrap/>
            <w:vAlign w:val="center"/>
            <w:hideMark/>
          </w:tcPr>
          <w:p w14:paraId="7F3AD2BC"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3,000,000,000</w:t>
            </w:r>
          </w:p>
        </w:tc>
        <w:tc>
          <w:tcPr>
            <w:tcW w:w="820" w:type="dxa"/>
            <w:shd w:val="clear" w:color="auto" w:fill="auto"/>
            <w:noWrap/>
            <w:vAlign w:val="center"/>
            <w:hideMark/>
          </w:tcPr>
          <w:p w14:paraId="0EB36D23"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0%</w:t>
            </w:r>
          </w:p>
        </w:tc>
        <w:tc>
          <w:tcPr>
            <w:tcW w:w="1180" w:type="dxa"/>
            <w:shd w:val="clear" w:color="auto" w:fill="auto"/>
            <w:noWrap/>
            <w:vAlign w:val="center"/>
            <w:hideMark/>
          </w:tcPr>
          <w:p w14:paraId="146E8E7E"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49%</w:t>
            </w:r>
          </w:p>
        </w:tc>
      </w:tr>
      <w:tr w:rsidR="003D4F01" w:rsidRPr="003D4F01" w14:paraId="5BDAE08D" w14:textId="77777777" w:rsidTr="00462560">
        <w:trPr>
          <w:trHeight w:val="293"/>
          <w:jc w:val="center"/>
        </w:trPr>
        <w:tc>
          <w:tcPr>
            <w:tcW w:w="600" w:type="dxa"/>
            <w:shd w:val="clear" w:color="auto" w:fill="auto"/>
            <w:noWrap/>
            <w:vAlign w:val="center"/>
            <w:hideMark/>
          </w:tcPr>
          <w:p w14:paraId="400C3689"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2025</w:t>
            </w:r>
          </w:p>
        </w:tc>
        <w:tc>
          <w:tcPr>
            <w:tcW w:w="2500" w:type="dxa"/>
            <w:shd w:val="clear" w:color="auto" w:fill="auto"/>
            <w:noWrap/>
            <w:vAlign w:val="bottom"/>
            <w:hideMark/>
          </w:tcPr>
          <w:p w14:paraId="2F95048E"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2680" w:type="dxa"/>
            <w:shd w:val="clear" w:color="auto" w:fill="auto"/>
            <w:noWrap/>
            <w:vAlign w:val="center"/>
            <w:hideMark/>
          </w:tcPr>
          <w:p w14:paraId="02DC8CD0"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3,000,000,000</w:t>
            </w:r>
          </w:p>
        </w:tc>
        <w:tc>
          <w:tcPr>
            <w:tcW w:w="1840" w:type="dxa"/>
            <w:shd w:val="clear" w:color="auto" w:fill="auto"/>
            <w:noWrap/>
            <w:vAlign w:val="center"/>
            <w:hideMark/>
          </w:tcPr>
          <w:p w14:paraId="6212B724"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3,000,000,000</w:t>
            </w:r>
          </w:p>
        </w:tc>
        <w:tc>
          <w:tcPr>
            <w:tcW w:w="820" w:type="dxa"/>
            <w:shd w:val="clear" w:color="auto" w:fill="auto"/>
            <w:noWrap/>
            <w:vAlign w:val="center"/>
            <w:hideMark/>
          </w:tcPr>
          <w:p w14:paraId="0308C709"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0%</w:t>
            </w:r>
          </w:p>
        </w:tc>
        <w:tc>
          <w:tcPr>
            <w:tcW w:w="1180" w:type="dxa"/>
            <w:shd w:val="clear" w:color="auto" w:fill="auto"/>
            <w:noWrap/>
            <w:vAlign w:val="center"/>
            <w:hideMark/>
          </w:tcPr>
          <w:p w14:paraId="02C85E6B"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49%</w:t>
            </w:r>
          </w:p>
        </w:tc>
      </w:tr>
      <w:tr w:rsidR="003D4F01" w:rsidRPr="003D4F01" w14:paraId="54A5A527" w14:textId="77777777" w:rsidTr="00462560">
        <w:trPr>
          <w:trHeight w:val="293"/>
          <w:jc w:val="center"/>
        </w:trPr>
        <w:tc>
          <w:tcPr>
            <w:tcW w:w="600" w:type="dxa"/>
            <w:shd w:val="clear" w:color="auto" w:fill="auto"/>
            <w:noWrap/>
            <w:vAlign w:val="center"/>
            <w:hideMark/>
          </w:tcPr>
          <w:p w14:paraId="76E55C1A"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2026</w:t>
            </w:r>
          </w:p>
        </w:tc>
        <w:tc>
          <w:tcPr>
            <w:tcW w:w="2500" w:type="dxa"/>
            <w:shd w:val="clear" w:color="auto" w:fill="auto"/>
            <w:noWrap/>
            <w:vAlign w:val="bottom"/>
            <w:hideMark/>
          </w:tcPr>
          <w:p w14:paraId="580B56AB"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2680" w:type="dxa"/>
            <w:shd w:val="clear" w:color="auto" w:fill="auto"/>
            <w:noWrap/>
            <w:vAlign w:val="center"/>
            <w:hideMark/>
          </w:tcPr>
          <w:p w14:paraId="4608B676"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3,000,000,000</w:t>
            </w:r>
          </w:p>
        </w:tc>
        <w:tc>
          <w:tcPr>
            <w:tcW w:w="1840" w:type="dxa"/>
            <w:shd w:val="clear" w:color="auto" w:fill="auto"/>
            <w:noWrap/>
            <w:vAlign w:val="center"/>
            <w:hideMark/>
          </w:tcPr>
          <w:p w14:paraId="574CACA0"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3,000,000,000</w:t>
            </w:r>
          </w:p>
        </w:tc>
        <w:tc>
          <w:tcPr>
            <w:tcW w:w="820" w:type="dxa"/>
            <w:shd w:val="clear" w:color="auto" w:fill="auto"/>
            <w:noWrap/>
            <w:vAlign w:val="center"/>
            <w:hideMark/>
          </w:tcPr>
          <w:p w14:paraId="33875536"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0%</w:t>
            </w:r>
          </w:p>
        </w:tc>
        <w:tc>
          <w:tcPr>
            <w:tcW w:w="1180" w:type="dxa"/>
            <w:shd w:val="clear" w:color="auto" w:fill="auto"/>
            <w:noWrap/>
            <w:vAlign w:val="center"/>
            <w:hideMark/>
          </w:tcPr>
          <w:p w14:paraId="69DCBF59" w14:textId="77777777" w:rsidR="003D4F01" w:rsidRPr="003D4F01" w:rsidRDefault="003D4F01" w:rsidP="003D4F01">
            <w:pPr>
              <w:spacing w:after="0" w:line="240" w:lineRule="auto"/>
              <w:jc w:val="right"/>
              <w:rPr>
                <w:rFonts w:ascii="Myriad Pro" w:eastAsia="Times New Roman" w:hAnsi="Myriad Pro" w:cs="Calibri"/>
                <w:color w:val="000000"/>
              </w:rPr>
            </w:pPr>
            <w:r w:rsidRPr="003D4F01">
              <w:rPr>
                <w:rFonts w:ascii="Myriad Pro" w:eastAsia="Times New Roman" w:hAnsi="Myriad Pro" w:cs="Calibri"/>
                <w:color w:val="000000"/>
              </w:rPr>
              <w:t>49%</w:t>
            </w:r>
          </w:p>
        </w:tc>
      </w:tr>
      <w:tr w:rsidR="003D4F01" w:rsidRPr="003D4F01" w14:paraId="6B42C8ED" w14:textId="77777777" w:rsidTr="00462560">
        <w:trPr>
          <w:trHeight w:val="293"/>
          <w:jc w:val="center"/>
        </w:trPr>
        <w:tc>
          <w:tcPr>
            <w:tcW w:w="600" w:type="dxa"/>
            <w:shd w:val="clear" w:color="auto" w:fill="auto"/>
            <w:noWrap/>
            <w:vAlign w:val="center"/>
            <w:hideMark/>
          </w:tcPr>
          <w:p w14:paraId="71BDB19E" w14:textId="77777777" w:rsidR="003D4F01" w:rsidRPr="003D4F01" w:rsidRDefault="003D4F01" w:rsidP="003D4F01">
            <w:pPr>
              <w:spacing w:after="0" w:line="240" w:lineRule="auto"/>
              <w:rPr>
                <w:rFonts w:ascii="Myriad Pro" w:eastAsia="Times New Roman" w:hAnsi="Myriad Pro" w:cs="Calibri"/>
                <w:b/>
                <w:bCs/>
                <w:color w:val="3B3838"/>
              </w:rPr>
            </w:pPr>
            <w:r w:rsidRPr="003D4F01">
              <w:rPr>
                <w:rFonts w:ascii="Myriad Pro" w:eastAsia="Times New Roman" w:hAnsi="Myriad Pro" w:cs="Calibri"/>
                <w:b/>
                <w:bCs/>
                <w:color w:val="3B3838"/>
              </w:rPr>
              <w:t>Total</w:t>
            </w:r>
          </w:p>
        </w:tc>
        <w:tc>
          <w:tcPr>
            <w:tcW w:w="2500" w:type="dxa"/>
            <w:shd w:val="clear" w:color="auto" w:fill="auto"/>
            <w:noWrap/>
            <w:vAlign w:val="bottom"/>
            <w:hideMark/>
          </w:tcPr>
          <w:p w14:paraId="1553DC2F"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2680" w:type="dxa"/>
            <w:shd w:val="clear" w:color="auto" w:fill="auto"/>
            <w:noWrap/>
            <w:vAlign w:val="center"/>
            <w:hideMark/>
          </w:tcPr>
          <w:p w14:paraId="4D32AC33" w14:textId="77777777" w:rsidR="003D4F01" w:rsidRPr="003D4F01" w:rsidRDefault="003D4F01" w:rsidP="003D4F01">
            <w:pPr>
              <w:spacing w:after="0" w:line="240" w:lineRule="auto"/>
              <w:jc w:val="right"/>
              <w:rPr>
                <w:rFonts w:ascii="Myriad Pro" w:eastAsia="Times New Roman" w:hAnsi="Myriad Pro" w:cs="Calibri"/>
                <w:b/>
                <w:bCs/>
                <w:color w:val="3B3838"/>
              </w:rPr>
            </w:pPr>
            <w:r w:rsidRPr="003D4F01">
              <w:rPr>
                <w:rFonts w:ascii="Myriad Pro" w:eastAsia="Times New Roman" w:hAnsi="Myriad Pro" w:cs="Calibri"/>
                <w:b/>
                <w:bCs/>
                <w:color w:val="3B3838"/>
              </w:rPr>
              <w:t xml:space="preserve">$15,000,000,000 </w:t>
            </w:r>
          </w:p>
        </w:tc>
        <w:tc>
          <w:tcPr>
            <w:tcW w:w="1840" w:type="dxa"/>
            <w:shd w:val="clear" w:color="auto" w:fill="auto"/>
            <w:noWrap/>
            <w:vAlign w:val="center"/>
            <w:hideMark/>
          </w:tcPr>
          <w:p w14:paraId="2C04F20D" w14:textId="77777777" w:rsidR="003D4F01" w:rsidRPr="003D4F01" w:rsidRDefault="003D4F01" w:rsidP="003D4F01">
            <w:pPr>
              <w:spacing w:after="0" w:line="240" w:lineRule="auto"/>
              <w:jc w:val="right"/>
              <w:rPr>
                <w:rFonts w:ascii="Myriad Pro" w:eastAsia="Times New Roman" w:hAnsi="Myriad Pro" w:cs="Calibri"/>
                <w:b/>
                <w:bCs/>
                <w:color w:val="3B3838"/>
              </w:rPr>
            </w:pPr>
            <w:r w:rsidRPr="003D4F01">
              <w:rPr>
                <w:rFonts w:ascii="Myriad Pro" w:eastAsia="Times New Roman" w:hAnsi="Myriad Pro" w:cs="Calibri"/>
                <w:b/>
                <w:bCs/>
                <w:color w:val="3B3838"/>
              </w:rPr>
              <w:t xml:space="preserve"> $15,000,000,000 </w:t>
            </w:r>
          </w:p>
        </w:tc>
        <w:tc>
          <w:tcPr>
            <w:tcW w:w="820" w:type="dxa"/>
            <w:shd w:val="clear" w:color="auto" w:fill="auto"/>
            <w:noWrap/>
            <w:vAlign w:val="bottom"/>
            <w:hideMark/>
          </w:tcPr>
          <w:p w14:paraId="54C6A82D"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1180" w:type="dxa"/>
            <w:shd w:val="clear" w:color="auto" w:fill="auto"/>
            <w:noWrap/>
            <w:vAlign w:val="bottom"/>
            <w:hideMark/>
          </w:tcPr>
          <w:p w14:paraId="642E9CD0"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r>
      <w:tr w:rsidR="003D4F01" w:rsidRPr="003D4F01" w14:paraId="08CEC549" w14:textId="77777777" w:rsidTr="00462560">
        <w:trPr>
          <w:trHeight w:val="293"/>
          <w:jc w:val="center"/>
        </w:trPr>
        <w:tc>
          <w:tcPr>
            <w:tcW w:w="600" w:type="dxa"/>
            <w:shd w:val="clear" w:color="auto" w:fill="auto"/>
            <w:noWrap/>
            <w:vAlign w:val="bottom"/>
            <w:hideMark/>
          </w:tcPr>
          <w:p w14:paraId="7C23257A"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2500" w:type="dxa"/>
            <w:shd w:val="clear" w:color="auto" w:fill="auto"/>
            <w:noWrap/>
            <w:vAlign w:val="bottom"/>
            <w:hideMark/>
          </w:tcPr>
          <w:p w14:paraId="6B61C369"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2680" w:type="dxa"/>
            <w:shd w:val="clear" w:color="auto" w:fill="auto"/>
            <w:noWrap/>
            <w:vAlign w:val="bottom"/>
            <w:hideMark/>
          </w:tcPr>
          <w:p w14:paraId="20928A5C"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1840" w:type="dxa"/>
            <w:shd w:val="clear" w:color="auto" w:fill="auto"/>
            <w:noWrap/>
            <w:vAlign w:val="bottom"/>
            <w:hideMark/>
          </w:tcPr>
          <w:p w14:paraId="30D29E99"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820" w:type="dxa"/>
            <w:shd w:val="clear" w:color="auto" w:fill="auto"/>
            <w:noWrap/>
            <w:vAlign w:val="bottom"/>
            <w:hideMark/>
          </w:tcPr>
          <w:p w14:paraId="1B1B2FBF"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1180" w:type="dxa"/>
            <w:shd w:val="clear" w:color="auto" w:fill="auto"/>
            <w:noWrap/>
            <w:vAlign w:val="bottom"/>
            <w:hideMark/>
          </w:tcPr>
          <w:p w14:paraId="7D0375E5"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r>
      <w:tr w:rsidR="003D4F01" w:rsidRPr="003D4F01" w14:paraId="2F995A28" w14:textId="77777777" w:rsidTr="00462560">
        <w:trPr>
          <w:trHeight w:val="293"/>
          <w:jc w:val="center"/>
        </w:trPr>
        <w:tc>
          <w:tcPr>
            <w:tcW w:w="600" w:type="dxa"/>
            <w:shd w:val="clear" w:color="auto" w:fill="auto"/>
            <w:noWrap/>
            <w:vAlign w:val="center"/>
            <w:hideMark/>
          </w:tcPr>
          <w:p w14:paraId="7F7334FE" w14:textId="77777777" w:rsidR="003D4F01" w:rsidRPr="003D4F01" w:rsidRDefault="003D4F01" w:rsidP="003D4F01">
            <w:pPr>
              <w:spacing w:after="0" w:line="240" w:lineRule="auto"/>
              <w:rPr>
                <w:rFonts w:ascii="Myriad Pro" w:eastAsia="Times New Roman" w:hAnsi="Myriad Pro" w:cs="Calibri"/>
                <w:b/>
                <w:bCs/>
                <w:color w:val="3B3838"/>
              </w:rPr>
            </w:pPr>
            <w:r w:rsidRPr="003D4F01">
              <w:rPr>
                <w:rFonts w:ascii="Myriad Pro" w:eastAsia="Times New Roman" w:hAnsi="Myriad Pro" w:cs="Calibri"/>
                <w:b/>
                <w:bCs/>
                <w:color w:val="3B3838"/>
              </w:rPr>
              <w:t>Total</w:t>
            </w:r>
          </w:p>
        </w:tc>
        <w:tc>
          <w:tcPr>
            <w:tcW w:w="2500" w:type="dxa"/>
            <w:shd w:val="clear" w:color="auto" w:fill="auto"/>
            <w:noWrap/>
            <w:vAlign w:val="center"/>
            <w:hideMark/>
          </w:tcPr>
          <w:p w14:paraId="01C4EC50" w14:textId="77777777" w:rsidR="003D4F01" w:rsidRPr="003D4F01" w:rsidRDefault="003D4F01" w:rsidP="003D4F01">
            <w:pPr>
              <w:spacing w:after="0" w:line="240" w:lineRule="auto"/>
              <w:jc w:val="right"/>
              <w:rPr>
                <w:rFonts w:ascii="Myriad Pro" w:eastAsia="Times New Roman" w:hAnsi="Myriad Pro" w:cs="Calibri"/>
                <w:b/>
                <w:bCs/>
                <w:color w:val="3B3838"/>
              </w:rPr>
            </w:pPr>
            <w:r w:rsidRPr="003D4F01">
              <w:rPr>
                <w:rFonts w:ascii="Myriad Pro" w:eastAsia="Times New Roman" w:hAnsi="Myriad Pro" w:cs="Calibri"/>
                <w:b/>
                <w:bCs/>
                <w:color w:val="3B3838"/>
              </w:rPr>
              <w:t xml:space="preserve">$12,713,000,000 </w:t>
            </w:r>
          </w:p>
        </w:tc>
        <w:tc>
          <w:tcPr>
            <w:tcW w:w="2680" w:type="dxa"/>
            <w:shd w:val="clear" w:color="auto" w:fill="auto"/>
            <w:noWrap/>
            <w:vAlign w:val="center"/>
            <w:hideMark/>
          </w:tcPr>
          <w:p w14:paraId="7AAA6C3C" w14:textId="77777777" w:rsidR="003D4F01" w:rsidRPr="003D4F01" w:rsidRDefault="003D4F01" w:rsidP="003D4F01">
            <w:pPr>
              <w:spacing w:after="0" w:line="240" w:lineRule="auto"/>
              <w:jc w:val="right"/>
              <w:rPr>
                <w:rFonts w:ascii="Myriad Pro" w:eastAsia="Times New Roman" w:hAnsi="Myriad Pro" w:cs="Calibri"/>
                <w:b/>
                <w:bCs/>
                <w:color w:val="3B3838"/>
              </w:rPr>
            </w:pPr>
            <w:r w:rsidRPr="003D4F01">
              <w:rPr>
                <w:rFonts w:ascii="Myriad Pro" w:eastAsia="Times New Roman" w:hAnsi="Myriad Pro" w:cs="Calibri"/>
                <w:b/>
                <w:bCs/>
                <w:color w:val="3B3838"/>
              </w:rPr>
              <w:t xml:space="preserve"> $30,713,000,000 </w:t>
            </w:r>
          </w:p>
        </w:tc>
        <w:tc>
          <w:tcPr>
            <w:tcW w:w="1840" w:type="dxa"/>
            <w:shd w:val="clear" w:color="auto" w:fill="auto"/>
            <w:noWrap/>
            <w:vAlign w:val="center"/>
            <w:hideMark/>
          </w:tcPr>
          <w:p w14:paraId="77073C52" w14:textId="77777777" w:rsidR="003D4F01" w:rsidRPr="003D4F01" w:rsidRDefault="003D4F01" w:rsidP="003D4F01">
            <w:pPr>
              <w:spacing w:after="0" w:line="240" w:lineRule="auto"/>
              <w:jc w:val="right"/>
              <w:rPr>
                <w:rFonts w:ascii="Myriad Pro" w:eastAsia="Times New Roman" w:hAnsi="Myriad Pro" w:cs="Calibri"/>
                <w:b/>
                <w:bCs/>
                <w:color w:val="3B3838"/>
              </w:rPr>
            </w:pPr>
            <w:r w:rsidRPr="003D4F01">
              <w:rPr>
                <w:rFonts w:ascii="Myriad Pro" w:eastAsia="Times New Roman" w:hAnsi="Myriad Pro" w:cs="Calibri"/>
                <w:b/>
                <w:bCs/>
                <w:color w:val="3B3838"/>
              </w:rPr>
              <w:t xml:space="preserve"> $43,426,000,000 </w:t>
            </w:r>
          </w:p>
        </w:tc>
        <w:tc>
          <w:tcPr>
            <w:tcW w:w="820" w:type="dxa"/>
            <w:shd w:val="clear" w:color="auto" w:fill="auto"/>
            <w:noWrap/>
            <w:vAlign w:val="bottom"/>
            <w:hideMark/>
          </w:tcPr>
          <w:p w14:paraId="6BA216BD"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c>
          <w:tcPr>
            <w:tcW w:w="1180" w:type="dxa"/>
            <w:shd w:val="clear" w:color="auto" w:fill="auto"/>
            <w:noWrap/>
            <w:vAlign w:val="bottom"/>
            <w:hideMark/>
          </w:tcPr>
          <w:p w14:paraId="444F41BA" w14:textId="77777777" w:rsidR="003D4F01" w:rsidRPr="003D4F01" w:rsidRDefault="003D4F01" w:rsidP="003D4F01">
            <w:pPr>
              <w:spacing w:after="0" w:line="240" w:lineRule="auto"/>
              <w:rPr>
                <w:rFonts w:ascii="Calibri" w:eastAsia="Times New Roman" w:hAnsi="Calibri" w:cs="Calibri"/>
                <w:color w:val="000000"/>
              </w:rPr>
            </w:pPr>
            <w:r w:rsidRPr="003D4F01">
              <w:rPr>
                <w:rFonts w:ascii="Calibri" w:eastAsia="Times New Roman" w:hAnsi="Calibri" w:cs="Calibri"/>
                <w:color w:val="000000"/>
              </w:rPr>
              <w:t> </w:t>
            </w:r>
          </w:p>
        </w:tc>
      </w:tr>
    </w:tbl>
    <w:p w14:paraId="0094B89A" w14:textId="77777777" w:rsidR="00C5302D" w:rsidRPr="00C5302D" w:rsidRDefault="00C5302D" w:rsidP="00C5302D"/>
    <w:sectPr w:rsidR="00C5302D" w:rsidRPr="00C5302D" w:rsidSect="00BE0B4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C274F" w14:textId="77777777" w:rsidR="00A67986" w:rsidRDefault="00A67986" w:rsidP="00BE0B4D">
      <w:pPr>
        <w:spacing w:after="0" w:line="240" w:lineRule="auto"/>
      </w:pPr>
      <w:r>
        <w:separator/>
      </w:r>
    </w:p>
  </w:endnote>
  <w:endnote w:type="continuationSeparator" w:id="0">
    <w:p w14:paraId="187FE688" w14:textId="77777777" w:rsidR="00A67986" w:rsidRDefault="00A67986" w:rsidP="00BE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Myriad Pro">
    <w:altName w:val="Segoe UI"/>
    <w:charset w:val="00"/>
    <w:family w:val="auto"/>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DD3B1" w14:textId="5B7254BA" w:rsidR="002741EA" w:rsidRDefault="00814F19">
    <w:pPr>
      <w:pStyle w:val="Footer"/>
    </w:pPr>
    <w:r w:rsidRPr="00814F19">
      <w:rPr>
        <w:noProof/>
      </w:rPr>
      <w:drawing>
        <wp:anchor distT="0" distB="0" distL="114300" distR="114300" simplePos="0" relativeHeight="251857408" behindDoc="1" locked="0" layoutInCell="1" allowOverlap="1" wp14:anchorId="1CB24BA1" wp14:editId="2188A96E">
          <wp:simplePos x="0" y="0"/>
          <wp:positionH relativeFrom="column">
            <wp:posOffset>-1461770</wp:posOffset>
          </wp:positionH>
          <wp:positionV relativeFrom="paragraph">
            <wp:posOffset>-1971675</wp:posOffset>
          </wp:positionV>
          <wp:extent cx="2952750" cy="3269615"/>
          <wp:effectExtent l="0" t="0" r="0" b="698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rotWithShape="1">
                  <a:blip r:embed="rId1">
                    <a:alphaModFix amt="20000"/>
                    <a:extLst>
                      <a:ext uri="{28A0092B-C50C-407E-A947-70E740481C1C}">
                        <a14:useLocalDpi xmlns:a14="http://schemas.microsoft.com/office/drawing/2010/main" val="0"/>
                      </a:ext>
                    </a:extLst>
                  </a:blip>
                  <a:srcRect r="76038"/>
                  <a:stretch/>
                </pic:blipFill>
                <pic:spPr bwMode="auto">
                  <a:xfrm>
                    <a:off x="0" y="0"/>
                    <a:ext cx="2952750" cy="3269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4F19">
      <w:rPr>
        <w:noProof/>
      </w:rPr>
      <mc:AlternateContent>
        <mc:Choice Requires="wps">
          <w:drawing>
            <wp:anchor distT="0" distB="0" distL="114300" distR="114300" simplePos="0" relativeHeight="252013056" behindDoc="1" locked="0" layoutInCell="1" allowOverlap="1" wp14:anchorId="0DC784D4" wp14:editId="5EA73D9B">
              <wp:simplePos x="0" y="0"/>
              <wp:positionH relativeFrom="margin">
                <wp:posOffset>-207645</wp:posOffset>
              </wp:positionH>
              <wp:positionV relativeFrom="bottomMargin">
                <wp:posOffset>92710</wp:posOffset>
              </wp:positionV>
              <wp:extent cx="4323080" cy="496570"/>
              <wp:effectExtent l="0" t="0" r="1270" b="177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8AEA6" w14:textId="77777777" w:rsidR="00814F19" w:rsidRPr="00281063" w:rsidRDefault="00814F19" w:rsidP="00814F19">
                          <w:pPr>
                            <w:spacing w:before="45"/>
                            <w:ind w:left="20"/>
                            <w:rPr>
                              <w:rFonts w:ascii="Roboto" w:hAnsi="Roboto"/>
                              <w:color w:val="000000" w:themeColor="text1"/>
                              <w:sz w:val="18"/>
                              <w:szCs w:val="18"/>
                            </w:rPr>
                          </w:pPr>
                          <w:r w:rsidRPr="00281063">
                            <w:rPr>
                              <w:rFonts w:ascii="Roboto" w:hAnsi="Roboto"/>
                              <w:color w:val="167CB2"/>
                              <w:sz w:val="18"/>
                              <w:szCs w:val="18"/>
                            </w:rPr>
                            <w:t>ASDWA</w:t>
                          </w:r>
                          <w:r w:rsidRPr="00281063">
                            <w:rPr>
                              <w:rFonts w:ascii="Roboto" w:hAnsi="Roboto"/>
                              <w:color w:val="000000" w:themeColor="text1"/>
                              <w:w w:val="95"/>
                              <w:sz w:val="18"/>
                              <w:szCs w:val="18"/>
                            </w:rPr>
                            <w:t xml:space="preserve"> •</w:t>
                          </w:r>
                          <w:r w:rsidRPr="00281063">
                            <w:rPr>
                              <w:rFonts w:ascii="Roboto" w:hAnsi="Roboto"/>
                              <w:color w:val="000000" w:themeColor="text1"/>
                              <w:sz w:val="18"/>
                              <w:szCs w:val="18"/>
                            </w:rPr>
                            <w:t xml:space="preserve"> 1</w:t>
                          </w:r>
                          <w:r>
                            <w:rPr>
                              <w:rFonts w:ascii="Roboto" w:hAnsi="Roboto"/>
                              <w:color w:val="000000" w:themeColor="text1"/>
                              <w:sz w:val="18"/>
                              <w:szCs w:val="18"/>
                            </w:rPr>
                            <w:t>300</w:t>
                          </w:r>
                          <w:r w:rsidRPr="00281063">
                            <w:rPr>
                              <w:rFonts w:ascii="Roboto" w:hAnsi="Roboto"/>
                              <w:color w:val="000000" w:themeColor="text1"/>
                              <w:sz w:val="18"/>
                              <w:szCs w:val="18"/>
                            </w:rPr>
                            <w:t xml:space="preserve"> Wilson Boulevard</w:t>
                          </w:r>
                          <w:r w:rsidRPr="00281063">
                            <w:rPr>
                              <w:rFonts w:ascii="Roboto" w:hAnsi="Roboto"/>
                              <w:color w:val="000000" w:themeColor="text1"/>
                              <w:w w:val="95"/>
                              <w:sz w:val="18"/>
                              <w:szCs w:val="18"/>
                            </w:rPr>
                            <w:t xml:space="preserve"> •</w:t>
                          </w:r>
                          <w:r w:rsidRPr="00281063">
                            <w:rPr>
                              <w:rFonts w:ascii="Roboto" w:hAnsi="Roboto"/>
                              <w:color w:val="000000" w:themeColor="text1"/>
                              <w:sz w:val="18"/>
                              <w:szCs w:val="18"/>
                            </w:rPr>
                            <w:t xml:space="preserve"> Suite </w:t>
                          </w:r>
                          <w:r>
                            <w:rPr>
                              <w:rFonts w:ascii="Roboto" w:hAnsi="Roboto"/>
                              <w:color w:val="000000" w:themeColor="text1"/>
                              <w:sz w:val="18"/>
                              <w:szCs w:val="18"/>
                            </w:rPr>
                            <w:t>875</w:t>
                          </w:r>
                          <w:r w:rsidRPr="00281063">
                            <w:rPr>
                              <w:rFonts w:ascii="Roboto" w:hAnsi="Roboto"/>
                              <w:color w:val="000000" w:themeColor="text1"/>
                              <w:sz w:val="18"/>
                              <w:szCs w:val="18"/>
                            </w:rPr>
                            <w:t xml:space="preserve"> </w:t>
                          </w:r>
                          <w:r w:rsidRPr="00281063">
                            <w:rPr>
                              <w:rFonts w:ascii="Roboto" w:hAnsi="Roboto"/>
                              <w:color w:val="000000" w:themeColor="text1"/>
                              <w:w w:val="95"/>
                              <w:sz w:val="18"/>
                              <w:szCs w:val="18"/>
                            </w:rPr>
                            <w:t>• Arlington, VA 22209</w:t>
                          </w:r>
                        </w:p>
                        <w:p w14:paraId="4340E727" w14:textId="77777777" w:rsidR="00814F19" w:rsidRPr="00281063" w:rsidRDefault="00814F19" w:rsidP="00814F19">
                          <w:pPr>
                            <w:spacing w:before="73"/>
                            <w:ind w:left="20"/>
                            <w:rPr>
                              <w:rFonts w:ascii="Roboto" w:hAnsi="Roboto"/>
                              <w:color w:val="000000" w:themeColor="text1"/>
                              <w:sz w:val="18"/>
                              <w:szCs w:val="18"/>
                            </w:rPr>
                          </w:pPr>
                          <w:r w:rsidRPr="00281063">
                            <w:rPr>
                              <w:rFonts w:ascii="Roboto" w:hAnsi="Roboto"/>
                              <w:sz w:val="18"/>
                              <w:szCs w:val="18"/>
                            </w:rPr>
                            <w:t>703-812-9505</w:t>
                          </w:r>
                          <w:r w:rsidRPr="00281063">
                            <w:rPr>
                              <w:rFonts w:ascii="Roboto" w:hAnsi="Roboto"/>
                              <w:color w:val="000000" w:themeColor="text1"/>
                              <w:w w:val="95"/>
                              <w:sz w:val="18"/>
                              <w:szCs w:val="18"/>
                            </w:rPr>
                            <w:t xml:space="preserve"> •</w:t>
                          </w:r>
                          <w:r w:rsidRPr="00281063">
                            <w:rPr>
                              <w:rFonts w:ascii="Roboto" w:hAnsi="Roboto"/>
                              <w:color w:val="000000" w:themeColor="text1"/>
                              <w:sz w:val="18"/>
                              <w:szCs w:val="18"/>
                            </w:rPr>
                            <w:t xml:space="preserve"> </w:t>
                          </w:r>
                          <w:hyperlink r:id="rId2" w:history="1">
                            <w:r w:rsidRPr="00281063">
                              <w:rPr>
                                <w:rFonts w:ascii="Roboto" w:hAnsi="Roboto"/>
                                <w:w w:val="95"/>
                                <w:sz w:val="18"/>
                                <w:szCs w:val="18"/>
                              </w:rPr>
                              <w:t>info@asdwa.org</w:t>
                            </w:r>
                          </w:hyperlink>
                          <w:r w:rsidRPr="00281063">
                            <w:rPr>
                              <w:rFonts w:ascii="Roboto" w:hAnsi="Roboto"/>
                              <w:color w:val="000000" w:themeColor="text1"/>
                              <w:w w:val="95"/>
                              <w:sz w:val="18"/>
                              <w:szCs w:val="18"/>
                            </w:rPr>
                            <w:t xml:space="preserve"> • </w:t>
                          </w:r>
                          <w:hyperlink r:id="rId3">
                            <w:r w:rsidRPr="00281063">
                              <w:rPr>
                                <w:rFonts w:ascii="Roboto" w:hAnsi="Roboto"/>
                                <w:color w:val="000000" w:themeColor="text1"/>
                                <w:w w:val="95"/>
                                <w:sz w:val="18"/>
                                <w:szCs w:val="18"/>
                              </w:rPr>
                              <w:t>www.asdwa.org</w:t>
                            </w:r>
                          </w:hyperlink>
                        </w:p>
                        <w:p w14:paraId="2BF09CA2" w14:textId="77777777" w:rsidR="00814F19" w:rsidRPr="006F4BE7" w:rsidRDefault="00814F19" w:rsidP="00814F19">
                          <w:pPr>
                            <w:spacing w:before="73"/>
                            <w:ind w:left="20"/>
                            <w:rPr>
                              <w:rFonts w:ascii="Roboto" w:hAnsi="Roboto"/>
                              <w:color w:val="000000" w:themeColor="tex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784D4" id="_x0000_t202" coordsize="21600,21600" o:spt="202" path="m,l,21600r21600,l21600,xe">
              <v:stroke joinstyle="miter"/>
              <v:path gradientshapeok="t" o:connecttype="rect"/>
            </v:shapetype>
            <v:shape id="Text Box 5" o:spid="_x0000_s1026" type="#_x0000_t202" style="position:absolute;margin-left:-16.35pt;margin-top:7.3pt;width:340.4pt;height:39.1pt;z-index:-25130342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" filled="f" stroked="f">
              <v:textbox inset="0,0,0,0">
                <w:txbxContent>
                  <w:p w14:paraId="55A8AEA6" w14:textId="77777777" w:rsidR="00814F19" w:rsidRPr="00281063" w:rsidRDefault="00814F19" w:rsidP="00814F19">
                    <w:pPr>
                      <w:spacing w:before="45"/>
                      <w:ind w:left="20"/>
                      <w:rPr>
                        <w:rFonts w:ascii="Roboto" w:hAnsi="Roboto"/>
                        <w:color w:val="000000" w:themeColor="text1"/>
                        <w:sz w:val="18"/>
                        <w:szCs w:val="18"/>
                      </w:rPr>
                    </w:pPr>
                    <w:r w:rsidRPr="00281063">
                      <w:rPr>
                        <w:rFonts w:ascii="Roboto" w:hAnsi="Roboto"/>
                        <w:color w:val="167CB2"/>
                        <w:sz w:val="18"/>
                        <w:szCs w:val="18"/>
                      </w:rPr>
                      <w:t>ASDWA</w:t>
                    </w:r>
                    <w:r w:rsidRPr="00281063">
                      <w:rPr>
                        <w:rFonts w:ascii="Roboto" w:hAnsi="Roboto"/>
                        <w:color w:val="000000" w:themeColor="text1"/>
                        <w:w w:val="95"/>
                        <w:sz w:val="18"/>
                        <w:szCs w:val="18"/>
                      </w:rPr>
                      <w:t xml:space="preserve"> •</w:t>
                    </w:r>
                    <w:r w:rsidRPr="00281063">
                      <w:rPr>
                        <w:rFonts w:ascii="Roboto" w:hAnsi="Roboto"/>
                        <w:color w:val="000000" w:themeColor="text1"/>
                        <w:sz w:val="18"/>
                        <w:szCs w:val="18"/>
                      </w:rPr>
                      <w:t xml:space="preserve"> 1</w:t>
                    </w:r>
                    <w:r>
                      <w:rPr>
                        <w:rFonts w:ascii="Roboto" w:hAnsi="Roboto"/>
                        <w:color w:val="000000" w:themeColor="text1"/>
                        <w:sz w:val="18"/>
                        <w:szCs w:val="18"/>
                      </w:rPr>
                      <w:t>300</w:t>
                    </w:r>
                    <w:r w:rsidRPr="00281063">
                      <w:rPr>
                        <w:rFonts w:ascii="Roboto" w:hAnsi="Roboto"/>
                        <w:color w:val="000000" w:themeColor="text1"/>
                        <w:sz w:val="18"/>
                        <w:szCs w:val="18"/>
                      </w:rPr>
                      <w:t xml:space="preserve"> Wilson Boulevard</w:t>
                    </w:r>
                    <w:r w:rsidRPr="00281063">
                      <w:rPr>
                        <w:rFonts w:ascii="Roboto" w:hAnsi="Roboto"/>
                        <w:color w:val="000000" w:themeColor="text1"/>
                        <w:w w:val="95"/>
                        <w:sz w:val="18"/>
                        <w:szCs w:val="18"/>
                      </w:rPr>
                      <w:t xml:space="preserve"> •</w:t>
                    </w:r>
                    <w:r w:rsidRPr="00281063">
                      <w:rPr>
                        <w:rFonts w:ascii="Roboto" w:hAnsi="Roboto"/>
                        <w:color w:val="000000" w:themeColor="text1"/>
                        <w:sz w:val="18"/>
                        <w:szCs w:val="18"/>
                      </w:rPr>
                      <w:t xml:space="preserve"> Suite </w:t>
                    </w:r>
                    <w:r>
                      <w:rPr>
                        <w:rFonts w:ascii="Roboto" w:hAnsi="Roboto"/>
                        <w:color w:val="000000" w:themeColor="text1"/>
                        <w:sz w:val="18"/>
                        <w:szCs w:val="18"/>
                      </w:rPr>
                      <w:t>875</w:t>
                    </w:r>
                    <w:r w:rsidRPr="00281063">
                      <w:rPr>
                        <w:rFonts w:ascii="Roboto" w:hAnsi="Roboto"/>
                        <w:color w:val="000000" w:themeColor="text1"/>
                        <w:sz w:val="18"/>
                        <w:szCs w:val="18"/>
                      </w:rPr>
                      <w:t xml:space="preserve"> </w:t>
                    </w:r>
                    <w:r w:rsidRPr="00281063">
                      <w:rPr>
                        <w:rFonts w:ascii="Roboto" w:hAnsi="Roboto"/>
                        <w:color w:val="000000" w:themeColor="text1"/>
                        <w:w w:val="95"/>
                        <w:sz w:val="18"/>
                        <w:szCs w:val="18"/>
                      </w:rPr>
                      <w:t>• Arlington, VA 22209</w:t>
                    </w:r>
                  </w:p>
                  <w:p w14:paraId="4340E727" w14:textId="77777777" w:rsidR="00814F19" w:rsidRPr="00281063" w:rsidRDefault="00814F19" w:rsidP="00814F19">
                    <w:pPr>
                      <w:spacing w:before="73"/>
                      <w:ind w:left="20"/>
                      <w:rPr>
                        <w:rFonts w:ascii="Roboto" w:hAnsi="Roboto"/>
                        <w:color w:val="000000" w:themeColor="text1"/>
                        <w:sz w:val="18"/>
                        <w:szCs w:val="18"/>
                      </w:rPr>
                    </w:pPr>
                    <w:r w:rsidRPr="00281063">
                      <w:rPr>
                        <w:rFonts w:ascii="Roboto" w:hAnsi="Roboto"/>
                        <w:sz w:val="18"/>
                        <w:szCs w:val="18"/>
                      </w:rPr>
                      <w:t>703-812-9505</w:t>
                    </w:r>
                    <w:r w:rsidRPr="00281063">
                      <w:rPr>
                        <w:rFonts w:ascii="Roboto" w:hAnsi="Roboto"/>
                        <w:color w:val="000000" w:themeColor="text1"/>
                        <w:w w:val="95"/>
                        <w:sz w:val="18"/>
                        <w:szCs w:val="18"/>
                      </w:rPr>
                      <w:t xml:space="preserve"> •</w:t>
                    </w:r>
                    <w:r w:rsidRPr="00281063">
                      <w:rPr>
                        <w:rFonts w:ascii="Roboto" w:hAnsi="Roboto"/>
                        <w:color w:val="000000" w:themeColor="text1"/>
                        <w:sz w:val="18"/>
                        <w:szCs w:val="18"/>
                      </w:rPr>
                      <w:t xml:space="preserve"> </w:t>
                    </w:r>
                    <w:hyperlink r:id="rId4" w:history="1">
                      <w:r w:rsidRPr="00281063">
                        <w:rPr>
                          <w:rFonts w:ascii="Roboto" w:hAnsi="Roboto"/>
                          <w:w w:val="95"/>
                          <w:sz w:val="18"/>
                          <w:szCs w:val="18"/>
                        </w:rPr>
                        <w:t>info@asdwa.org</w:t>
                      </w:r>
                    </w:hyperlink>
                    <w:r w:rsidRPr="00281063">
                      <w:rPr>
                        <w:rFonts w:ascii="Roboto" w:hAnsi="Roboto"/>
                        <w:color w:val="000000" w:themeColor="text1"/>
                        <w:w w:val="95"/>
                        <w:sz w:val="18"/>
                        <w:szCs w:val="18"/>
                      </w:rPr>
                      <w:t xml:space="preserve"> • </w:t>
                    </w:r>
                    <w:hyperlink r:id="rId5">
                      <w:r w:rsidRPr="00281063">
                        <w:rPr>
                          <w:rFonts w:ascii="Roboto" w:hAnsi="Roboto"/>
                          <w:color w:val="000000" w:themeColor="text1"/>
                          <w:w w:val="95"/>
                          <w:sz w:val="18"/>
                          <w:szCs w:val="18"/>
                        </w:rPr>
                        <w:t>www.asdwa.org</w:t>
                      </w:r>
                    </w:hyperlink>
                  </w:p>
                  <w:p w14:paraId="2BF09CA2" w14:textId="77777777" w:rsidR="00814F19" w:rsidRPr="006F4BE7" w:rsidRDefault="00814F19" w:rsidP="00814F19">
                    <w:pPr>
                      <w:spacing w:before="73"/>
                      <w:ind w:left="20"/>
                      <w:rPr>
                        <w:rFonts w:ascii="Roboto" w:hAnsi="Roboto"/>
                        <w:color w:val="000000" w:themeColor="text1"/>
                        <w:sz w:val="18"/>
                        <w:szCs w:val="18"/>
                      </w:rP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456B" w14:textId="34FD6D8F" w:rsidR="00725C68" w:rsidRDefault="0098471B">
    <w:pPr>
      <w:pStyle w:val="Footer"/>
    </w:pPr>
    <w:r w:rsidRPr="00F9107A">
      <w:rPr>
        <w:noProof/>
      </w:rPr>
      <w:drawing>
        <wp:anchor distT="0" distB="0" distL="114300" distR="114300" simplePos="0" relativeHeight="251503104" behindDoc="1" locked="0" layoutInCell="1" allowOverlap="1" wp14:anchorId="7A625F94" wp14:editId="6F927526">
          <wp:simplePos x="0" y="0"/>
          <wp:positionH relativeFrom="column">
            <wp:posOffset>-1471295</wp:posOffset>
          </wp:positionH>
          <wp:positionV relativeFrom="paragraph">
            <wp:posOffset>-1976120</wp:posOffset>
          </wp:positionV>
          <wp:extent cx="2952750" cy="3269615"/>
          <wp:effectExtent l="0" t="0" r="0" b="6985"/>
          <wp:wrapNone/>
          <wp:docPr id="71" name="Picture 7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rotWithShape="1">
                  <a:blip r:embed="rId1">
                    <a:alphaModFix amt="20000"/>
                    <a:extLst>
                      <a:ext uri="{28A0092B-C50C-407E-A947-70E740481C1C}">
                        <a14:useLocalDpi xmlns:a14="http://schemas.microsoft.com/office/drawing/2010/main" val="0"/>
                      </a:ext>
                    </a:extLst>
                  </a:blip>
                  <a:srcRect r="76038"/>
                  <a:stretch/>
                </pic:blipFill>
                <pic:spPr bwMode="auto">
                  <a:xfrm>
                    <a:off x="0" y="0"/>
                    <a:ext cx="2952750" cy="3269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9107A">
      <w:rPr>
        <w:noProof/>
      </w:rPr>
      <mc:AlternateContent>
        <mc:Choice Requires="wps">
          <w:drawing>
            <wp:anchor distT="0" distB="0" distL="114300" distR="114300" simplePos="0" relativeHeight="251701760" behindDoc="1" locked="0" layoutInCell="1" allowOverlap="1" wp14:anchorId="449FF2F4" wp14:editId="54FF73C9">
              <wp:simplePos x="0" y="0"/>
              <wp:positionH relativeFrom="margin">
                <wp:posOffset>-217170</wp:posOffset>
              </wp:positionH>
              <wp:positionV relativeFrom="bottomMargin">
                <wp:posOffset>88265</wp:posOffset>
              </wp:positionV>
              <wp:extent cx="4323080" cy="496570"/>
              <wp:effectExtent l="0" t="0" r="1270" b="1778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FDB1" w14:textId="77777777" w:rsidR="00F9107A" w:rsidRPr="00281063" w:rsidRDefault="00F9107A" w:rsidP="00F9107A">
                          <w:pPr>
                            <w:pStyle w:val="ListParagraph"/>
                            <w:spacing w:before="45"/>
                            <w:ind w:left="20"/>
                            <w:rPr>
                              <w:rFonts w:ascii="Roboto" w:hAnsi="Roboto"/>
                              <w:color w:val="000000" w:themeColor="text1"/>
                              <w:sz w:val="18"/>
                              <w:szCs w:val="18"/>
                            </w:rPr>
                          </w:pPr>
                          <w:r w:rsidRPr="00281063">
                            <w:rPr>
                              <w:rFonts w:ascii="Roboto" w:hAnsi="Roboto"/>
                              <w:color w:val="167CB2"/>
                              <w:sz w:val="18"/>
                              <w:szCs w:val="18"/>
                            </w:rPr>
                            <w:t>ASDWA</w:t>
                          </w:r>
                          <w:r w:rsidRPr="00281063">
                            <w:rPr>
                              <w:rFonts w:ascii="Roboto" w:hAnsi="Roboto"/>
                              <w:color w:val="000000" w:themeColor="text1"/>
                              <w:w w:val="95"/>
                              <w:sz w:val="18"/>
                              <w:szCs w:val="18"/>
                            </w:rPr>
                            <w:t xml:space="preserve"> •</w:t>
                          </w:r>
                          <w:r w:rsidRPr="00281063">
                            <w:rPr>
                              <w:rFonts w:ascii="Roboto" w:hAnsi="Roboto"/>
                              <w:color w:val="000000" w:themeColor="text1"/>
                              <w:sz w:val="18"/>
                              <w:szCs w:val="18"/>
                            </w:rPr>
                            <w:t xml:space="preserve"> 1</w:t>
                          </w:r>
                          <w:r>
                            <w:rPr>
                              <w:rFonts w:ascii="Roboto" w:hAnsi="Roboto"/>
                              <w:color w:val="000000" w:themeColor="text1"/>
                              <w:sz w:val="18"/>
                              <w:szCs w:val="18"/>
                            </w:rPr>
                            <w:t>300</w:t>
                          </w:r>
                          <w:r w:rsidRPr="00281063">
                            <w:rPr>
                              <w:rFonts w:ascii="Roboto" w:hAnsi="Roboto"/>
                              <w:color w:val="000000" w:themeColor="text1"/>
                              <w:sz w:val="18"/>
                              <w:szCs w:val="18"/>
                            </w:rPr>
                            <w:t xml:space="preserve"> Wilson Boulevard</w:t>
                          </w:r>
                          <w:r w:rsidRPr="00281063">
                            <w:rPr>
                              <w:rFonts w:ascii="Roboto" w:hAnsi="Roboto"/>
                              <w:color w:val="000000" w:themeColor="text1"/>
                              <w:w w:val="95"/>
                              <w:sz w:val="18"/>
                              <w:szCs w:val="18"/>
                            </w:rPr>
                            <w:t xml:space="preserve"> •</w:t>
                          </w:r>
                          <w:r w:rsidRPr="00281063">
                            <w:rPr>
                              <w:rFonts w:ascii="Roboto" w:hAnsi="Roboto"/>
                              <w:color w:val="000000" w:themeColor="text1"/>
                              <w:sz w:val="18"/>
                              <w:szCs w:val="18"/>
                            </w:rPr>
                            <w:t xml:space="preserve"> Suite </w:t>
                          </w:r>
                          <w:r>
                            <w:rPr>
                              <w:rFonts w:ascii="Roboto" w:hAnsi="Roboto"/>
                              <w:color w:val="000000" w:themeColor="text1"/>
                              <w:sz w:val="18"/>
                              <w:szCs w:val="18"/>
                            </w:rPr>
                            <w:t>875</w:t>
                          </w:r>
                          <w:r w:rsidRPr="00281063">
                            <w:rPr>
                              <w:rFonts w:ascii="Roboto" w:hAnsi="Roboto"/>
                              <w:color w:val="000000" w:themeColor="text1"/>
                              <w:sz w:val="18"/>
                              <w:szCs w:val="18"/>
                            </w:rPr>
                            <w:t xml:space="preserve"> </w:t>
                          </w:r>
                          <w:r w:rsidRPr="00281063">
                            <w:rPr>
                              <w:rFonts w:ascii="Roboto" w:hAnsi="Roboto"/>
                              <w:color w:val="000000" w:themeColor="text1"/>
                              <w:w w:val="95"/>
                              <w:sz w:val="18"/>
                              <w:szCs w:val="18"/>
                            </w:rPr>
                            <w:t>• Arlington, VA 22209</w:t>
                          </w:r>
                        </w:p>
                        <w:p w14:paraId="021054C2" w14:textId="77777777" w:rsidR="00F9107A" w:rsidRPr="00281063" w:rsidRDefault="00F9107A" w:rsidP="00F9107A">
                          <w:pPr>
                            <w:pStyle w:val="ListParagraph"/>
                            <w:spacing w:before="73"/>
                            <w:ind w:left="20"/>
                            <w:rPr>
                              <w:rFonts w:ascii="Roboto" w:hAnsi="Roboto"/>
                              <w:color w:val="000000" w:themeColor="text1"/>
                              <w:sz w:val="18"/>
                              <w:szCs w:val="18"/>
                            </w:rPr>
                          </w:pPr>
                          <w:r w:rsidRPr="00281063">
                            <w:rPr>
                              <w:rFonts w:ascii="Roboto" w:hAnsi="Roboto"/>
                              <w:sz w:val="18"/>
                              <w:szCs w:val="18"/>
                            </w:rPr>
                            <w:t>703-812-9505</w:t>
                          </w:r>
                          <w:r w:rsidRPr="00281063">
                            <w:rPr>
                              <w:rFonts w:ascii="Roboto" w:hAnsi="Roboto"/>
                              <w:color w:val="000000" w:themeColor="text1"/>
                              <w:w w:val="95"/>
                              <w:sz w:val="18"/>
                              <w:szCs w:val="18"/>
                            </w:rPr>
                            <w:t xml:space="preserve"> •</w:t>
                          </w:r>
                          <w:r w:rsidRPr="00281063">
                            <w:rPr>
                              <w:rFonts w:ascii="Roboto" w:hAnsi="Roboto"/>
                              <w:color w:val="000000" w:themeColor="text1"/>
                              <w:sz w:val="18"/>
                              <w:szCs w:val="18"/>
                            </w:rPr>
                            <w:t xml:space="preserve"> </w:t>
                          </w:r>
                          <w:hyperlink r:id="rId2" w:history="1">
                            <w:r w:rsidRPr="00281063">
                              <w:rPr>
                                <w:rStyle w:val="Heading2Char"/>
                                <w:rFonts w:ascii="Roboto" w:hAnsi="Roboto"/>
                                <w:w w:val="95"/>
                                <w:sz w:val="18"/>
                                <w:szCs w:val="18"/>
                              </w:rPr>
                              <w:t>info@asdwa.org</w:t>
                            </w:r>
                          </w:hyperlink>
                          <w:r w:rsidRPr="00281063">
                            <w:rPr>
                              <w:rFonts w:ascii="Roboto" w:hAnsi="Roboto"/>
                              <w:color w:val="000000" w:themeColor="text1"/>
                              <w:w w:val="95"/>
                              <w:sz w:val="18"/>
                              <w:szCs w:val="18"/>
                            </w:rPr>
                            <w:t xml:space="preserve"> • </w:t>
                          </w:r>
                          <w:hyperlink r:id="rId3">
                            <w:r w:rsidRPr="00281063">
                              <w:rPr>
                                <w:rFonts w:ascii="Roboto" w:hAnsi="Roboto"/>
                                <w:color w:val="000000" w:themeColor="text1"/>
                                <w:w w:val="95"/>
                                <w:sz w:val="18"/>
                                <w:szCs w:val="18"/>
                              </w:rPr>
                              <w:t>www.asdwa.org</w:t>
                            </w:r>
                          </w:hyperlink>
                        </w:p>
                        <w:p w14:paraId="479047B4" w14:textId="77777777" w:rsidR="00F9107A" w:rsidRPr="006F4BE7" w:rsidRDefault="00F9107A" w:rsidP="00F9107A">
                          <w:pPr>
                            <w:pStyle w:val="ListParagraph"/>
                            <w:spacing w:before="73"/>
                            <w:ind w:left="20"/>
                            <w:rPr>
                              <w:rFonts w:ascii="Roboto" w:hAnsi="Roboto"/>
                              <w:color w:val="000000" w:themeColor="text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FF2F4" id="_x0000_t202" coordsize="21600,21600" o:spt="202" path="m,l,21600r21600,l21600,xe">
              <v:stroke joinstyle="miter"/>
              <v:path gradientshapeok="t" o:connecttype="rect"/>
            </v:shapetype>
            <v:shape id="_x0000_s1027" type="#_x0000_t202" style="position:absolute;margin-left:-17.1pt;margin-top:6.95pt;width:340.4pt;height:39.1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" filled="f" stroked="f">
              <v:textbox inset="0,0,0,0">
                <w:txbxContent>
                  <w:p w14:paraId="570BFDB1" w14:textId="77777777" w:rsidR="00F9107A" w:rsidRPr="00281063" w:rsidRDefault="00F9107A" w:rsidP="00F9107A">
                    <w:pPr>
                      <w:pStyle w:val="ListParagraph"/>
                      <w:spacing w:before="45"/>
                      <w:ind w:left="20"/>
                      <w:rPr>
                        <w:rFonts w:ascii="Roboto" w:hAnsi="Roboto"/>
                        <w:color w:val="000000" w:themeColor="text1"/>
                        <w:sz w:val="18"/>
                        <w:szCs w:val="18"/>
                      </w:rPr>
                    </w:pPr>
                    <w:r w:rsidRPr="00281063">
                      <w:rPr>
                        <w:rFonts w:ascii="Roboto" w:hAnsi="Roboto"/>
                        <w:color w:val="167CB2"/>
                        <w:sz w:val="18"/>
                        <w:szCs w:val="18"/>
                      </w:rPr>
                      <w:t>ASDWA</w:t>
                    </w:r>
                    <w:r w:rsidRPr="00281063">
                      <w:rPr>
                        <w:rFonts w:ascii="Roboto" w:hAnsi="Roboto"/>
                        <w:color w:val="000000" w:themeColor="text1"/>
                        <w:w w:val="95"/>
                        <w:sz w:val="18"/>
                        <w:szCs w:val="18"/>
                      </w:rPr>
                      <w:t xml:space="preserve"> •</w:t>
                    </w:r>
                    <w:r w:rsidRPr="00281063">
                      <w:rPr>
                        <w:rFonts w:ascii="Roboto" w:hAnsi="Roboto"/>
                        <w:color w:val="000000" w:themeColor="text1"/>
                        <w:sz w:val="18"/>
                        <w:szCs w:val="18"/>
                      </w:rPr>
                      <w:t xml:space="preserve"> 1</w:t>
                    </w:r>
                    <w:r>
                      <w:rPr>
                        <w:rFonts w:ascii="Roboto" w:hAnsi="Roboto"/>
                        <w:color w:val="000000" w:themeColor="text1"/>
                        <w:sz w:val="18"/>
                        <w:szCs w:val="18"/>
                      </w:rPr>
                      <w:t>300</w:t>
                    </w:r>
                    <w:r w:rsidRPr="00281063">
                      <w:rPr>
                        <w:rFonts w:ascii="Roboto" w:hAnsi="Roboto"/>
                        <w:color w:val="000000" w:themeColor="text1"/>
                        <w:sz w:val="18"/>
                        <w:szCs w:val="18"/>
                      </w:rPr>
                      <w:t xml:space="preserve"> Wilson Boulevard</w:t>
                    </w:r>
                    <w:r w:rsidRPr="00281063">
                      <w:rPr>
                        <w:rFonts w:ascii="Roboto" w:hAnsi="Roboto"/>
                        <w:color w:val="000000" w:themeColor="text1"/>
                        <w:w w:val="95"/>
                        <w:sz w:val="18"/>
                        <w:szCs w:val="18"/>
                      </w:rPr>
                      <w:t xml:space="preserve"> •</w:t>
                    </w:r>
                    <w:r w:rsidRPr="00281063">
                      <w:rPr>
                        <w:rFonts w:ascii="Roboto" w:hAnsi="Roboto"/>
                        <w:color w:val="000000" w:themeColor="text1"/>
                        <w:sz w:val="18"/>
                        <w:szCs w:val="18"/>
                      </w:rPr>
                      <w:t xml:space="preserve"> Suite </w:t>
                    </w:r>
                    <w:r>
                      <w:rPr>
                        <w:rFonts w:ascii="Roboto" w:hAnsi="Roboto"/>
                        <w:color w:val="000000" w:themeColor="text1"/>
                        <w:sz w:val="18"/>
                        <w:szCs w:val="18"/>
                      </w:rPr>
                      <w:t>875</w:t>
                    </w:r>
                    <w:r w:rsidRPr="00281063">
                      <w:rPr>
                        <w:rFonts w:ascii="Roboto" w:hAnsi="Roboto"/>
                        <w:color w:val="000000" w:themeColor="text1"/>
                        <w:sz w:val="18"/>
                        <w:szCs w:val="18"/>
                      </w:rPr>
                      <w:t xml:space="preserve"> </w:t>
                    </w:r>
                    <w:r w:rsidRPr="00281063">
                      <w:rPr>
                        <w:rFonts w:ascii="Roboto" w:hAnsi="Roboto"/>
                        <w:color w:val="000000" w:themeColor="text1"/>
                        <w:w w:val="95"/>
                        <w:sz w:val="18"/>
                        <w:szCs w:val="18"/>
                      </w:rPr>
                      <w:t>• Arlington, VA 22209</w:t>
                    </w:r>
                  </w:p>
                  <w:p w14:paraId="021054C2" w14:textId="77777777" w:rsidR="00F9107A" w:rsidRPr="00281063" w:rsidRDefault="00F9107A" w:rsidP="00F9107A">
                    <w:pPr>
                      <w:pStyle w:val="ListParagraph"/>
                      <w:spacing w:before="73"/>
                      <w:ind w:left="20"/>
                      <w:rPr>
                        <w:rFonts w:ascii="Roboto" w:hAnsi="Roboto"/>
                        <w:color w:val="000000" w:themeColor="text1"/>
                        <w:sz w:val="18"/>
                        <w:szCs w:val="18"/>
                      </w:rPr>
                    </w:pPr>
                    <w:r w:rsidRPr="00281063">
                      <w:rPr>
                        <w:rFonts w:ascii="Roboto" w:hAnsi="Roboto"/>
                        <w:sz w:val="18"/>
                        <w:szCs w:val="18"/>
                      </w:rPr>
                      <w:t>703-812-9505</w:t>
                    </w:r>
                    <w:r w:rsidRPr="00281063">
                      <w:rPr>
                        <w:rFonts w:ascii="Roboto" w:hAnsi="Roboto"/>
                        <w:color w:val="000000" w:themeColor="text1"/>
                        <w:w w:val="95"/>
                        <w:sz w:val="18"/>
                        <w:szCs w:val="18"/>
                      </w:rPr>
                      <w:t xml:space="preserve"> •</w:t>
                    </w:r>
                    <w:r w:rsidRPr="00281063">
                      <w:rPr>
                        <w:rFonts w:ascii="Roboto" w:hAnsi="Roboto"/>
                        <w:color w:val="000000" w:themeColor="text1"/>
                        <w:sz w:val="18"/>
                        <w:szCs w:val="18"/>
                      </w:rPr>
                      <w:t xml:space="preserve"> </w:t>
                    </w:r>
                    <w:hyperlink r:id="rId4" w:history="1">
                      <w:r w:rsidRPr="00281063">
                        <w:rPr>
                          <w:rStyle w:val="Heading2Char"/>
                          <w:rFonts w:ascii="Roboto" w:hAnsi="Roboto"/>
                          <w:w w:val="95"/>
                          <w:sz w:val="18"/>
                          <w:szCs w:val="18"/>
                        </w:rPr>
                        <w:t>info@asdwa.org</w:t>
                      </w:r>
                    </w:hyperlink>
                    <w:r w:rsidRPr="00281063">
                      <w:rPr>
                        <w:rFonts w:ascii="Roboto" w:hAnsi="Roboto"/>
                        <w:color w:val="000000" w:themeColor="text1"/>
                        <w:w w:val="95"/>
                        <w:sz w:val="18"/>
                        <w:szCs w:val="18"/>
                      </w:rPr>
                      <w:t xml:space="preserve"> • </w:t>
                    </w:r>
                    <w:hyperlink r:id="rId5">
                      <w:r w:rsidRPr="00281063">
                        <w:rPr>
                          <w:rFonts w:ascii="Roboto" w:hAnsi="Roboto"/>
                          <w:color w:val="000000" w:themeColor="text1"/>
                          <w:w w:val="95"/>
                          <w:sz w:val="18"/>
                          <w:szCs w:val="18"/>
                        </w:rPr>
                        <w:t>www.asdwa.org</w:t>
                      </w:r>
                    </w:hyperlink>
                  </w:p>
                  <w:p w14:paraId="479047B4" w14:textId="77777777" w:rsidR="00F9107A" w:rsidRPr="006F4BE7" w:rsidRDefault="00F9107A" w:rsidP="00F9107A">
                    <w:pPr>
                      <w:pStyle w:val="ListParagraph"/>
                      <w:spacing w:before="73"/>
                      <w:ind w:left="20"/>
                      <w:rPr>
                        <w:rFonts w:ascii="Roboto" w:hAnsi="Roboto"/>
                        <w:color w:val="000000" w:themeColor="text1"/>
                        <w:sz w:val="18"/>
                        <w:szCs w:val="18"/>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98A2C" w14:textId="77777777" w:rsidR="00A67986" w:rsidRDefault="00A67986" w:rsidP="00BE0B4D">
      <w:pPr>
        <w:spacing w:after="0" w:line="240" w:lineRule="auto"/>
      </w:pPr>
      <w:r>
        <w:separator/>
      </w:r>
    </w:p>
  </w:footnote>
  <w:footnote w:type="continuationSeparator" w:id="0">
    <w:p w14:paraId="4DF76127" w14:textId="77777777" w:rsidR="00A67986" w:rsidRDefault="00A67986" w:rsidP="00BE0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A0C6D" w14:textId="0F9AB1AE" w:rsidR="00BE0B4D" w:rsidRDefault="00BE0B4D">
    <w:pPr>
      <w:pStyle w:val="Header"/>
    </w:pPr>
    <w:r>
      <w:rPr>
        <w:noProof/>
      </w:rPr>
      <w:drawing>
        <wp:anchor distT="0" distB="0" distL="114300" distR="114300" simplePos="0" relativeHeight="251303424" behindDoc="0" locked="0" layoutInCell="1" allowOverlap="1" wp14:anchorId="3C9F2465" wp14:editId="14ED68BB">
          <wp:simplePos x="0" y="0"/>
          <wp:positionH relativeFrom="margin">
            <wp:posOffset>4029075</wp:posOffset>
          </wp:positionH>
          <wp:positionV relativeFrom="margin">
            <wp:posOffset>4445</wp:posOffset>
          </wp:positionV>
          <wp:extent cx="1924050" cy="726440"/>
          <wp:effectExtent l="0" t="0" r="0" b="0"/>
          <wp:wrapSquare wrapText="bothSides"/>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24050" cy="726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3E52"/>
    <w:multiLevelType w:val="hybridMultilevel"/>
    <w:tmpl w:val="1564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A4051"/>
    <w:multiLevelType w:val="hybridMultilevel"/>
    <w:tmpl w:val="62FE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C74FFC"/>
    <w:multiLevelType w:val="hybridMultilevel"/>
    <w:tmpl w:val="6966F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2A550B"/>
    <w:multiLevelType w:val="hybridMultilevel"/>
    <w:tmpl w:val="C29A2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186C53"/>
    <w:multiLevelType w:val="hybridMultilevel"/>
    <w:tmpl w:val="FB0A40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73"/>
    <w:rsid w:val="00010175"/>
    <w:rsid w:val="000215B2"/>
    <w:rsid w:val="0003712C"/>
    <w:rsid w:val="00045BF5"/>
    <w:rsid w:val="000469B2"/>
    <w:rsid w:val="00055A87"/>
    <w:rsid w:val="00064AB4"/>
    <w:rsid w:val="00067AF8"/>
    <w:rsid w:val="0007152F"/>
    <w:rsid w:val="00080B96"/>
    <w:rsid w:val="000A0344"/>
    <w:rsid w:val="000C4815"/>
    <w:rsid w:val="000D4E40"/>
    <w:rsid w:val="000E3F19"/>
    <w:rsid w:val="000F0929"/>
    <w:rsid w:val="000F631B"/>
    <w:rsid w:val="00101291"/>
    <w:rsid w:val="00180460"/>
    <w:rsid w:val="00185682"/>
    <w:rsid w:val="0018594F"/>
    <w:rsid w:val="001A05E6"/>
    <w:rsid w:val="001A0665"/>
    <w:rsid w:val="001A3D80"/>
    <w:rsid w:val="001B1A71"/>
    <w:rsid w:val="001D25B4"/>
    <w:rsid w:val="0023532F"/>
    <w:rsid w:val="002741EA"/>
    <w:rsid w:val="00291EFD"/>
    <w:rsid w:val="002D2A0F"/>
    <w:rsid w:val="002D4CC0"/>
    <w:rsid w:val="002F3E7E"/>
    <w:rsid w:val="002F6287"/>
    <w:rsid w:val="00300B62"/>
    <w:rsid w:val="00305DCB"/>
    <w:rsid w:val="00322256"/>
    <w:rsid w:val="00351308"/>
    <w:rsid w:val="00357FF2"/>
    <w:rsid w:val="003B1074"/>
    <w:rsid w:val="003B1BB0"/>
    <w:rsid w:val="003B68C0"/>
    <w:rsid w:val="003D4F01"/>
    <w:rsid w:val="00462560"/>
    <w:rsid w:val="004765FB"/>
    <w:rsid w:val="004C5F5E"/>
    <w:rsid w:val="004E4F05"/>
    <w:rsid w:val="004E6DA8"/>
    <w:rsid w:val="004F6F7B"/>
    <w:rsid w:val="00514CFB"/>
    <w:rsid w:val="00521FED"/>
    <w:rsid w:val="005320E2"/>
    <w:rsid w:val="00540F22"/>
    <w:rsid w:val="0054457A"/>
    <w:rsid w:val="005F3A6D"/>
    <w:rsid w:val="005F6D64"/>
    <w:rsid w:val="00634713"/>
    <w:rsid w:val="00666F3E"/>
    <w:rsid w:val="00674E17"/>
    <w:rsid w:val="006816FB"/>
    <w:rsid w:val="006A6D8C"/>
    <w:rsid w:val="006E5031"/>
    <w:rsid w:val="006F7F61"/>
    <w:rsid w:val="007103CE"/>
    <w:rsid w:val="00712F37"/>
    <w:rsid w:val="00725C68"/>
    <w:rsid w:val="0072645D"/>
    <w:rsid w:val="00773D21"/>
    <w:rsid w:val="00776E98"/>
    <w:rsid w:val="00797D3D"/>
    <w:rsid w:val="007A5E61"/>
    <w:rsid w:val="007C2683"/>
    <w:rsid w:val="007E2F86"/>
    <w:rsid w:val="007E6874"/>
    <w:rsid w:val="007F4BB8"/>
    <w:rsid w:val="007F6097"/>
    <w:rsid w:val="00814F19"/>
    <w:rsid w:val="00867892"/>
    <w:rsid w:val="008B621C"/>
    <w:rsid w:val="008D0250"/>
    <w:rsid w:val="00902E08"/>
    <w:rsid w:val="009419E8"/>
    <w:rsid w:val="00956FE8"/>
    <w:rsid w:val="00974B36"/>
    <w:rsid w:val="0098471B"/>
    <w:rsid w:val="009A540F"/>
    <w:rsid w:val="009B4F2C"/>
    <w:rsid w:val="009C401E"/>
    <w:rsid w:val="009E39C3"/>
    <w:rsid w:val="009F34B4"/>
    <w:rsid w:val="00A032DA"/>
    <w:rsid w:val="00A304BD"/>
    <w:rsid w:val="00A323AA"/>
    <w:rsid w:val="00A67986"/>
    <w:rsid w:val="00A807CE"/>
    <w:rsid w:val="00AA0523"/>
    <w:rsid w:val="00AF5961"/>
    <w:rsid w:val="00B25DE7"/>
    <w:rsid w:val="00B4779E"/>
    <w:rsid w:val="00B6213F"/>
    <w:rsid w:val="00B64EAB"/>
    <w:rsid w:val="00BB5000"/>
    <w:rsid w:val="00BE0B4D"/>
    <w:rsid w:val="00BE7AF3"/>
    <w:rsid w:val="00BF0AEA"/>
    <w:rsid w:val="00C007BD"/>
    <w:rsid w:val="00C047EE"/>
    <w:rsid w:val="00C46D15"/>
    <w:rsid w:val="00C5302D"/>
    <w:rsid w:val="00C60D22"/>
    <w:rsid w:val="00C624FB"/>
    <w:rsid w:val="00C667A9"/>
    <w:rsid w:val="00C73ABF"/>
    <w:rsid w:val="00CA4B8D"/>
    <w:rsid w:val="00CB2CE1"/>
    <w:rsid w:val="00CD05C5"/>
    <w:rsid w:val="00CD6286"/>
    <w:rsid w:val="00CE1652"/>
    <w:rsid w:val="00CF33C6"/>
    <w:rsid w:val="00D05EF1"/>
    <w:rsid w:val="00D3421B"/>
    <w:rsid w:val="00D5735D"/>
    <w:rsid w:val="00D71DDF"/>
    <w:rsid w:val="00D7441F"/>
    <w:rsid w:val="00DB03CF"/>
    <w:rsid w:val="00DB2509"/>
    <w:rsid w:val="00DE04F1"/>
    <w:rsid w:val="00E23538"/>
    <w:rsid w:val="00E63559"/>
    <w:rsid w:val="00EB39B1"/>
    <w:rsid w:val="00EE029C"/>
    <w:rsid w:val="00EF1D0C"/>
    <w:rsid w:val="00F547C0"/>
    <w:rsid w:val="00F74B17"/>
    <w:rsid w:val="00F81F73"/>
    <w:rsid w:val="00F9107A"/>
    <w:rsid w:val="00FC0C59"/>
    <w:rsid w:val="00FE5135"/>
    <w:rsid w:val="00FF33CC"/>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82A94"/>
  <w15:chartTrackingRefBased/>
  <w15:docId w15:val="{77D3A3A9-FC49-4E01-AD33-11E8B037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21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6D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F6D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F37"/>
    <w:pPr>
      <w:ind w:left="720"/>
      <w:contextualSpacing/>
    </w:pPr>
  </w:style>
  <w:style w:type="paragraph" w:styleId="Title">
    <w:name w:val="Title"/>
    <w:basedOn w:val="Normal"/>
    <w:next w:val="Normal"/>
    <w:link w:val="TitleChar"/>
    <w:uiPriority w:val="10"/>
    <w:qFormat/>
    <w:rsid w:val="00B62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13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621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213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46D15"/>
    <w:rPr>
      <w:color w:val="0563C1" w:themeColor="hyperlink"/>
      <w:u w:val="single"/>
    </w:rPr>
  </w:style>
  <w:style w:type="character" w:styleId="UnresolvedMention">
    <w:name w:val="Unresolved Mention"/>
    <w:basedOn w:val="DefaultParagraphFont"/>
    <w:uiPriority w:val="99"/>
    <w:semiHidden/>
    <w:unhideWhenUsed/>
    <w:rsid w:val="00C46D15"/>
    <w:rPr>
      <w:color w:val="605E5C"/>
      <w:shd w:val="clear" w:color="auto" w:fill="E1DFDD"/>
    </w:rPr>
  </w:style>
  <w:style w:type="character" w:styleId="BookTitle">
    <w:name w:val="Book Title"/>
    <w:basedOn w:val="DefaultParagraphFont"/>
    <w:uiPriority w:val="33"/>
    <w:qFormat/>
    <w:rsid w:val="00F74B17"/>
    <w:rPr>
      <w:b/>
      <w:bCs/>
      <w:i/>
      <w:iCs/>
      <w:spacing w:val="5"/>
    </w:rPr>
  </w:style>
  <w:style w:type="paragraph" w:styleId="Header">
    <w:name w:val="header"/>
    <w:basedOn w:val="Normal"/>
    <w:link w:val="HeaderChar"/>
    <w:uiPriority w:val="99"/>
    <w:unhideWhenUsed/>
    <w:rsid w:val="00BE0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B4D"/>
  </w:style>
  <w:style w:type="paragraph" w:styleId="Footer">
    <w:name w:val="footer"/>
    <w:basedOn w:val="Normal"/>
    <w:link w:val="FooterChar"/>
    <w:uiPriority w:val="99"/>
    <w:unhideWhenUsed/>
    <w:rsid w:val="00BE0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B4D"/>
  </w:style>
  <w:style w:type="character" w:styleId="SubtleEmphasis">
    <w:name w:val="Subtle Emphasis"/>
    <w:basedOn w:val="DefaultParagraphFont"/>
    <w:uiPriority w:val="19"/>
    <w:qFormat/>
    <w:rsid w:val="00C007BD"/>
    <w:rPr>
      <w:i/>
      <w:iCs/>
      <w:color w:val="404040" w:themeColor="text1" w:themeTint="BF"/>
    </w:rPr>
  </w:style>
  <w:style w:type="character" w:customStyle="1" w:styleId="Heading3Char">
    <w:name w:val="Heading 3 Char"/>
    <w:basedOn w:val="DefaultParagraphFont"/>
    <w:link w:val="Heading3"/>
    <w:uiPriority w:val="9"/>
    <w:rsid w:val="005F6D6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F6D64"/>
    <w:rPr>
      <w:rFonts w:asciiTheme="majorHAnsi" w:eastAsiaTheme="majorEastAsia" w:hAnsiTheme="majorHAnsi" w:cstheme="majorBidi"/>
      <w:i/>
      <w:iCs/>
      <w:color w:val="2F5496" w:themeColor="accent1" w:themeShade="BF"/>
    </w:rPr>
  </w:style>
  <w:style w:type="paragraph" w:customStyle="1" w:styleId="xmsonormal">
    <w:name w:val="x_msonormal"/>
    <w:basedOn w:val="Normal"/>
    <w:rsid w:val="00C5302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79378">
      <w:bodyDiv w:val="1"/>
      <w:marLeft w:val="0"/>
      <w:marRight w:val="0"/>
      <w:marTop w:val="0"/>
      <w:marBottom w:val="0"/>
      <w:divBdr>
        <w:top w:val="none" w:sz="0" w:space="0" w:color="auto"/>
        <w:left w:val="none" w:sz="0" w:space="0" w:color="auto"/>
        <w:bottom w:val="none" w:sz="0" w:space="0" w:color="auto"/>
        <w:right w:val="none" w:sz="0" w:space="0" w:color="auto"/>
      </w:divBdr>
    </w:div>
    <w:div w:id="191261654">
      <w:bodyDiv w:val="1"/>
      <w:marLeft w:val="0"/>
      <w:marRight w:val="0"/>
      <w:marTop w:val="0"/>
      <w:marBottom w:val="0"/>
      <w:divBdr>
        <w:top w:val="none" w:sz="0" w:space="0" w:color="auto"/>
        <w:left w:val="none" w:sz="0" w:space="0" w:color="auto"/>
        <w:bottom w:val="none" w:sz="0" w:space="0" w:color="auto"/>
        <w:right w:val="none" w:sz="0" w:space="0" w:color="auto"/>
      </w:divBdr>
    </w:div>
    <w:div w:id="294877174">
      <w:bodyDiv w:val="1"/>
      <w:marLeft w:val="0"/>
      <w:marRight w:val="0"/>
      <w:marTop w:val="0"/>
      <w:marBottom w:val="0"/>
      <w:divBdr>
        <w:top w:val="none" w:sz="0" w:space="0" w:color="auto"/>
        <w:left w:val="none" w:sz="0" w:space="0" w:color="auto"/>
        <w:bottom w:val="none" w:sz="0" w:space="0" w:color="auto"/>
        <w:right w:val="none" w:sz="0" w:space="0" w:color="auto"/>
      </w:divBdr>
    </w:div>
    <w:div w:id="307591811">
      <w:bodyDiv w:val="1"/>
      <w:marLeft w:val="0"/>
      <w:marRight w:val="0"/>
      <w:marTop w:val="0"/>
      <w:marBottom w:val="0"/>
      <w:divBdr>
        <w:top w:val="none" w:sz="0" w:space="0" w:color="auto"/>
        <w:left w:val="none" w:sz="0" w:space="0" w:color="auto"/>
        <w:bottom w:val="none" w:sz="0" w:space="0" w:color="auto"/>
        <w:right w:val="none" w:sz="0" w:space="0" w:color="auto"/>
      </w:divBdr>
    </w:div>
    <w:div w:id="584148667">
      <w:bodyDiv w:val="1"/>
      <w:marLeft w:val="0"/>
      <w:marRight w:val="0"/>
      <w:marTop w:val="0"/>
      <w:marBottom w:val="0"/>
      <w:divBdr>
        <w:top w:val="none" w:sz="0" w:space="0" w:color="auto"/>
        <w:left w:val="none" w:sz="0" w:space="0" w:color="auto"/>
        <w:bottom w:val="none" w:sz="0" w:space="0" w:color="auto"/>
        <w:right w:val="none" w:sz="0" w:space="0" w:color="auto"/>
      </w:divBdr>
    </w:div>
    <w:div w:id="596601094">
      <w:bodyDiv w:val="1"/>
      <w:marLeft w:val="0"/>
      <w:marRight w:val="0"/>
      <w:marTop w:val="0"/>
      <w:marBottom w:val="0"/>
      <w:divBdr>
        <w:top w:val="none" w:sz="0" w:space="0" w:color="auto"/>
        <w:left w:val="none" w:sz="0" w:space="0" w:color="auto"/>
        <w:bottom w:val="none" w:sz="0" w:space="0" w:color="auto"/>
        <w:right w:val="none" w:sz="0" w:space="0" w:color="auto"/>
      </w:divBdr>
    </w:div>
    <w:div w:id="627586875">
      <w:bodyDiv w:val="1"/>
      <w:marLeft w:val="0"/>
      <w:marRight w:val="0"/>
      <w:marTop w:val="0"/>
      <w:marBottom w:val="0"/>
      <w:divBdr>
        <w:top w:val="none" w:sz="0" w:space="0" w:color="auto"/>
        <w:left w:val="none" w:sz="0" w:space="0" w:color="auto"/>
        <w:bottom w:val="none" w:sz="0" w:space="0" w:color="auto"/>
        <w:right w:val="none" w:sz="0" w:space="0" w:color="auto"/>
      </w:divBdr>
    </w:div>
    <w:div w:id="778836387">
      <w:bodyDiv w:val="1"/>
      <w:marLeft w:val="0"/>
      <w:marRight w:val="0"/>
      <w:marTop w:val="0"/>
      <w:marBottom w:val="0"/>
      <w:divBdr>
        <w:top w:val="none" w:sz="0" w:space="0" w:color="auto"/>
        <w:left w:val="none" w:sz="0" w:space="0" w:color="auto"/>
        <w:bottom w:val="none" w:sz="0" w:space="0" w:color="auto"/>
        <w:right w:val="none" w:sz="0" w:space="0" w:color="auto"/>
      </w:divBdr>
    </w:div>
    <w:div w:id="791703854">
      <w:bodyDiv w:val="1"/>
      <w:marLeft w:val="0"/>
      <w:marRight w:val="0"/>
      <w:marTop w:val="0"/>
      <w:marBottom w:val="0"/>
      <w:divBdr>
        <w:top w:val="none" w:sz="0" w:space="0" w:color="auto"/>
        <w:left w:val="none" w:sz="0" w:space="0" w:color="auto"/>
        <w:bottom w:val="none" w:sz="0" w:space="0" w:color="auto"/>
        <w:right w:val="none" w:sz="0" w:space="0" w:color="auto"/>
      </w:divBdr>
    </w:div>
    <w:div w:id="836309502">
      <w:bodyDiv w:val="1"/>
      <w:marLeft w:val="0"/>
      <w:marRight w:val="0"/>
      <w:marTop w:val="0"/>
      <w:marBottom w:val="0"/>
      <w:divBdr>
        <w:top w:val="none" w:sz="0" w:space="0" w:color="auto"/>
        <w:left w:val="none" w:sz="0" w:space="0" w:color="auto"/>
        <w:bottom w:val="none" w:sz="0" w:space="0" w:color="auto"/>
        <w:right w:val="none" w:sz="0" w:space="0" w:color="auto"/>
      </w:divBdr>
    </w:div>
    <w:div w:id="961421886">
      <w:bodyDiv w:val="1"/>
      <w:marLeft w:val="0"/>
      <w:marRight w:val="0"/>
      <w:marTop w:val="0"/>
      <w:marBottom w:val="0"/>
      <w:divBdr>
        <w:top w:val="none" w:sz="0" w:space="0" w:color="auto"/>
        <w:left w:val="none" w:sz="0" w:space="0" w:color="auto"/>
        <w:bottom w:val="none" w:sz="0" w:space="0" w:color="auto"/>
        <w:right w:val="none" w:sz="0" w:space="0" w:color="auto"/>
      </w:divBdr>
    </w:div>
    <w:div w:id="1023822132">
      <w:bodyDiv w:val="1"/>
      <w:marLeft w:val="0"/>
      <w:marRight w:val="0"/>
      <w:marTop w:val="0"/>
      <w:marBottom w:val="0"/>
      <w:divBdr>
        <w:top w:val="none" w:sz="0" w:space="0" w:color="auto"/>
        <w:left w:val="none" w:sz="0" w:space="0" w:color="auto"/>
        <w:bottom w:val="none" w:sz="0" w:space="0" w:color="auto"/>
        <w:right w:val="none" w:sz="0" w:space="0" w:color="auto"/>
      </w:divBdr>
    </w:div>
    <w:div w:id="1064375681">
      <w:bodyDiv w:val="1"/>
      <w:marLeft w:val="0"/>
      <w:marRight w:val="0"/>
      <w:marTop w:val="0"/>
      <w:marBottom w:val="0"/>
      <w:divBdr>
        <w:top w:val="none" w:sz="0" w:space="0" w:color="auto"/>
        <w:left w:val="none" w:sz="0" w:space="0" w:color="auto"/>
        <w:bottom w:val="none" w:sz="0" w:space="0" w:color="auto"/>
        <w:right w:val="none" w:sz="0" w:space="0" w:color="auto"/>
      </w:divBdr>
    </w:div>
    <w:div w:id="1189104311">
      <w:bodyDiv w:val="1"/>
      <w:marLeft w:val="0"/>
      <w:marRight w:val="0"/>
      <w:marTop w:val="0"/>
      <w:marBottom w:val="0"/>
      <w:divBdr>
        <w:top w:val="none" w:sz="0" w:space="0" w:color="auto"/>
        <w:left w:val="none" w:sz="0" w:space="0" w:color="auto"/>
        <w:bottom w:val="none" w:sz="0" w:space="0" w:color="auto"/>
        <w:right w:val="none" w:sz="0" w:space="0" w:color="auto"/>
      </w:divBdr>
    </w:div>
    <w:div w:id="1613315790">
      <w:bodyDiv w:val="1"/>
      <w:marLeft w:val="0"/>
      <w:marRight w:val="0"/>
      <w:marTop w:val="0"/>
      <w:marBottom w:val="0"/>
      <w:divBdr>
        <w:top w:val="none" w:sz="0" w:space="0" w:color="auto"/>
        <w:left w:val="none" w:sz="0" w:space="0" w:color="auto"/>
        <w:bottom w:val="none" w:sz="0" w:space="0" w:color="auto"/>
        <w:right w:val="none" w:sz="0" w:space="0" w:color="auto"/>
      </w:divBdr>
    </w:div>
    <w:div w:id="1695036383">
      <w:bodyDiv w:val="1"/>
      <w:marLeft w:val="0"/>
      <w:marRight w:val="0"/>
      <w:marTop w:val="0"/>
      <w:marBottom w:val="0"/>
      <w:divBdr>
        <w:top w:val="none" w:sz="0" w:space="0" w:color="auto"/>
        <w:left w:val="none" w:sz="0" w:space="0" w:color="auto"/>
        <w:bottom w:val="none" w:sz="0" w:space="0" w:color="auto"/>
        <w:right w:val="none" w:sz="0" w:space="0" w:color="auto"/>
      </w:divBdr>
    </w:div>
    <w:div w:id="1718779485">
      <w:bodyDiv w:val="1"/>
      <w:marLeft w:val="0"/>
      <w:marRight w:val="0"/>
      <w:marTop w:val="0"/>
      <w:marBottom w:val="0"/>
      <w:divBdr>
        <w:top w:val="none" w:sz="0" w:space="0" w:color="auto"/>
        <w:left w:val="none" w:sz="0" w:space="0" w:color="auto"/>
        <w:bottom w:val="none" w:sz="0" w:space="0" w:color="auto"/>
        <w:right w:val="none" w:sz="0" w:space="0" w:color="auto"/>
      </w:divBdr>
    </w:div>
    <w:div w:id="19278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info.gov/content/pkg/USCODE-2019-title42/html/USCODE-2019-title42-chap6A-subchapXII-partE-sec300j-19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sdwa.org/" TargetMode="External"/><Relationship Id="rId2" Type="http://schemas.openxmlformats.org/officeDocument/2006/relationships/hyperlink" Target="mailto:info@asdwa.org" TargetMode="External"/><Relationship Id="rId1" Type="http://schemas.openxmlformats.org/officeDocument/2006/relationships/image" Target="media/image1.jpg"/><Relationship Id="rId5" Type="http://schemas.openxmlformats.org/officeDocument/2006/relationships/hyperlink" Target="http://www.asdwa.org/" TargetMode="External"/><Relationship Id="rId4" Type="http://schemas.openxmlformats.org/officeDocument/2006/relationships/hyperlink" Target="mailto:info@asdwa.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sdwa.org/" TargetMode="External"/><Relationship Id="rId2" Type="http://schemas.openxmlformats.org/officeDocument/2006/relationships/hyperlink" Target="mailto:info@asdwa.org" TargetMode="External"/><Relationship Id="rId1" Type="http://schemas.openxmlformats.org/officeDocument/2006/relationships/image" Target="media/image1.jpg"/><Relationship Id="rId5" Type="http://schemas.openxmlformats.org/officeDocument/2006/relationships/hyperlink" Target="http://www.asdwa.org/" TargetMode="External"/><Relationship Id="rId4" Type="http://schemas.openxmlformats.org/officeDocument/2006/relationships/hyperlink" Target="mailto:info@asdw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 Wilkes</dc:creator>
  <cp:keywords/>
  <dc:description/>
  <cp:lastModifiedBy>Wendi Wilkes</cp:lastModifiedBy>
  <cp:revision>36</cp:revision>
  <dcterms:created xsi:type="dcterms:W3CDTF">2021-08-02T21:43:00Z</dcterms:created>
  <dcterms:modified xsi:type="dcterms:W3CDTF">2021-08-10T12:49:00Z</dcterms:modified>
</cp:coreProperties>
</file>